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481DC3" w:rsidRDefault="00481DC3" w:rsidP="00481DC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481DC3" w:rsidRPr="000F0F54" w:rsidRDefault="00481DC3" w:rsidP="00481DC3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481DC3" w:rsidRPr="000F0F54" w:rsidRDefault="00481DC3" w:rsidP="00481DC3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481DC3" w:rsidRPr="000F0F54" w:rsidRDefault="00481DC3" w:rsidP="00481DC3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«Сафоновский район» Смоленской области входят: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Беленинское, Вадинское, Вышегорское, Зимницкое, 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Издешковское, Казулинское, Николо-Погореловское, Прудковское, Пушкинское, Рыбковское, Старосельское).</w:t>
      </w:r>
    </w:p>
    <w:p w:rsidR="00481DC3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481DC3">
      <w:pPr>
        <w:tabs>
          <w:tab w:val="left" w:pos="3210"/>
        </w:tabs>
        <w:rPr>
          <w:rFonts w:ascii="Times New Roman" w:hAnsi="Times New Roman"/>
          <w:sz w:val="28"/>
          <w:szCs w:val="28"/>
          <w:lang w:val="ru-RU"/>
        </w:rPr>
      </w:pPr>
    </w:p>
    <w:p w:rsidR="00602F16" w:rsidRDefault="00481DC3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81DC3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600"/>
        <w:gridCol w:w="3548"/>
        <w:gridCol w:w="3114"/>
        <w:gridCol w:w="18"/>
      </w:tblGrid>
      <w:tr w:rsidR="00E63558" w:rsidRPr="002108F0" w:rsidTr="001268DF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B4859" w:rsidRDefault="008B4859" w:rsidP="004B0FC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B48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 № 67-17-01</w:t>
            </w:r>
          </w:p>
        </w:tc>
      </w:tr>
      <w:tr w:rsidR="003612B5" w:rsidRPr="002108F0" w:rsidTr="00AD588F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3612B5" w:rsidRDefault="00C9240B" w:rsidP="0062672F">
            <w:pPr>
              <w:jc w:val="center"/>
            </w:pPr>
            <w:r w:rsidRPr="00C9240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3.4pt;margin-top:2.35pt;width:336pt;height:423pt;z-index:-251655168;mso-position-horizontal-relative:text;mso-position-vertical-relative:text">
                  <v:imagedata r:id="rId9" o:title="saf" cropright="35748f"/>
                </v:shape>
              </w:pict>
            </w: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C9240B" w:rsidP="0062672F">
            <w:pPr>
              <w:jc w:val="center"/>
              <w:rPr>
                <w:noProof/>
              </w:rPr>
            </w:pPr>
            <w:r w:rsidRPr="00C9240B"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8" type="#_x0000_t61" style="position:absolute;left:0;text-align:left;margin-left:264.7pt;margin-top:10pt;width:51.15pt;height:29.8pt;z-index:251662336" adj="-7580,43816" filled="f" strokecolor="red">
                  <v:textbox style="mso-next-textbox:#_x0000_s1028">
                    <w:txbxContent>
                      <w:p w:rsidR="003612B5" w:rsidRPr="00A11131" w:rsidRDefault="003612B5" w:rsidP="008F11B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A11131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 xml:space="preserve">площадка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№ 1</w:t>
                        </w:r>
                      </w:p>
                    </w:txbxContent>
                  </v:textbox>
                </v:shape>
              </w:pict>
            </w: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C9240B" w:rsidP="0062672F">
            <w:pPr>
              <w:jc w:val="center"/>
            </w:pPr>
            <w:r w:rsidRPr="00C9240B">
              <w:rPr>
                <w:noProof/>
              </w:rPr>
              <w:pict>
                <v:shape id="_x0000_s1027" style="position:absolute;left:0;text-align:left;margin-left:236.8pt;margin-top:8.5pt;width:19.8pt;height:17.65pt;z-index:251663360" coordsize="426,408" path="m,36l258,,426,366,198,408,,36xe" fillcolor="red" strokecolor="red" strokeweight="1.5pt">
                  <v:fill r:id="rId10" o:title="Светлый диагональный 2" type="pattern"/>
                  <v:path arrowok="t"/>
                </v:shape>
              </w:pict>
            </w: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P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tabs>
                <w:tab w:val="left" w:pos="6599"/>
              </w:tabs>
              <w:jc w:val="center"/>
            </w:pPr>
          </w:p>
        </w:tc>
      </w:tr>
      <w:tr w:rsidR="003612B5" w:rsidRPr="008662F6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2108F0" w:rsidRDefault="003612B5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3612B5" w:rsidRPr="005767DB" w:rsidRDefault="003612B5" w:rsidP="005767DB">
            <w:pPr>
              <w:rPr>
                <w:rFonts w:ascii="Times New Roman" w:hAnsi="Times New Roman"/>
                <w:lang w:val="ru-RU"/>
              </w:rPr>
            </w:pPr>
            <w:r w:rsidRPr="005767DB">
              <w:rPr>
                <w:rFonts w:ascii="Times New Roman" w:hAnsi="Times New Roman"/>
                <w:lang w:val="ru-RU"/>
              </w:rPr>
              <w:t>Смоленская обл., Сафоновский район, севернее д.Бараново, в непосредственной близости к г.Сафоново</w:t>
            </w:r>
          </w:p>
        </w:tc>
      </w:tr>
      <w:tr w:rsidR="003612B5" w:rsidRPr="008662F6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Default="003612B5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0C0AFE">
              <w:rPr>
                <w:rFonts w:ascii="Times New Roman" w:hAnsi="Times New Roman"/>
                <w:lang w:val="ru-RU"/>
              </w:rPr>
              <w:t>земли сельскохозяйственного назначения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3612B5" w:rsidRPr="000C0AFE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C0AFE">
              <w:rPr>
                <w:rFonts w:ascii="Times New Roman" w:hAnsi="Times New Roman"/>
                <w:lang w:val="ru-RU"/>
              </w:rPr>
              <w:t>- приоритетное направление использования - промышленное производство</w:t>
            </w:r>
          </w:p>
        </w:tc>
      </w:tr>
      <w:tr w:rsidR="003612B5" w:rsidRPr="002108F0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FD043E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D043E">
              <w:rPr>
                <w:rFonts w:ascii="Times New Roman" w:hAnsi="Times New Roman"/>
              </w:rPr>
              <w:t>40 га</w:t>
            </w:r>
          </w:p>
        </w:tc>
      </w:tr>
      <w:tr w:rsidR="003612B5" w:rsidRPr="002108F0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764814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64814">
              <w:rPr>
                <w:rFonts w:ascii="Times New Roman" w:hAnsi="Times New Roman"/>
              </w:rPr>
              <w:t>коллективно-долевая</w:t>
            </w:r>
          </w:p>
        </w:tc>
      </w:tr>
      <w:tr w:rsidR="003612B5" w:rsidRPr="008662F6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966C23" w:rsidRDefault="003612B5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346AD6" w:rsidRDefault="003612B5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346AD6">
              <w:rPr>
                <w:rFonts w:ascii="Times New Roman" w:hAnsi="Times New Roman"/>
                <w:color w:val="000000"/>
                <w:lang w:val="ru-RU"/>
              </w:rPr>
              <w:t>Выкуп у собственников после перевода земельного участка в категорию земель промышленности - от 4,5 млн.руб.</w:t>
            </w:r>
          </w:p>
        </w:tc>
      </w:tr>
      <w:tr w:rsidR="003612B5" w:rsidRPr="008662F6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346AD6" w:rsidRDefault="003612B5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46AD6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3612B5" w:rsidRPr="008662F6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C47AB6" w:rsidRDefault="003612B5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47AB6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точка подключения в 1,7 км от участка (труба диаметром 273 мм). Максимальный часовой расход - 500 куб.м/час. Сроки осуществления технологического присоединения- 18 месяцев. Стоимость технологического присоединения к газовым сетям - 2,2 млн.руб. (за 1 км).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Ближайшим </w:t>
            </w:r>
            <w:r w:rsidRPr="00C47AB6">
              <w:rPr>
                <w:rFonts w:ascii="Times New Roman" w:hAnsi="Times New Roman"/>
                <w:lang w:val="ru-RU"/>
              </w:rPr>
              <w:lastRenderedPageBreak/>
              <w:t>открытым центром питания, к которому возможно осуществление технологического присоединения является ПС ЗССК 35/6. Резерв мощности для технологического присоединения составляет 1,54</w:t>
            </w:r>
            <w:r w:rsidRPr="00C47AB6">
              <w:rPr>
                <w:rFonts w:ascii="Times New Roman" w:hAnsi="Times New Roman"/>
              </w:rPr>
              <w:t> </w:t>
            </w:r>
            <w:r w:rsidRPr="00C47AB6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1,6 км. Стоимость технологического присоединения - от 10 млн.руб. Сроки осуществления технологического присоединения - 1 год.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C47AB6">
              <w:rPr>
                <w:rFonts w:ascii="Times New Roman" w:hAnsi="Times New Roman"/>
                <w:lang w:val="ru-RU"/>
              </w:rPr>
              <w:t>возможно устройство артезианской скважины Стоимость строительства артезианской скважины - 2,0 млн.руб. Срок исполнения-6 мес.</w:t>
            </w:r>
          </w:p>
        </w:tc>
      </w:tr>
      <w:tr w:rsidR="003612B5" w:rsidRPr="008662F6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BC4AE5" w:rsidRDefault="003612B5" w:rsidP="00BC4AE5">
            <w:pPr>
              <w:rPr>
                <w:rFonts w:ascii="Times New Roman" w:hAnsi="Times New Roman"/>
                <w:lang w:val="ru-RU"/>
              </w:rPr>
            </w:pPr>
            <w:r w:rsidRPr="00BC4AE5">
              <w:rPr>
                <w:rFonts w:ascii="Times New Roman" w:hAnsi="Times New Roman"/>
                <w:lang w:val="ru-RU"/>
              </w:rPr>
              <w:t xml:space="preserve"> - перекресток автодороги М1 «Беларусь» и объездной дороги г.Сафоново; </w:t>
            </w:r>
          </w:p>
          <w:p w:rsidR="003612B5" w:rsidRPr="00BC4AE5" w:rsidRDefault="003612B5" w:rsidP="00BC4AE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C4AE5">
              <w:rPr>
                <w:rFonts w:ascii="Times New Roman" w:hAnsi="Times New Roman"/>
                <w:lang w:val="ru-RU"/>
              </w:rPr>
              <w:t>- железнодорожная промышленная ветка, проходящая примерно в 150 м  от рассматриваемого земельного участка.</w:t>
            </w:r>
          </w:p>
        </w:tc>
      </w:tr>
      <w:tr w:rsidR="003612B5" w:rsidRPr="008662F6" w:rsidTr="001268DF">
        <w:tblPrEx>
          <w:tblLook w:val="0000"/>
        </w:tblPrEx>
        <w:trPr>
          <w:trHeight w:val="419"/>
        </w:trPr>
        <w:tc>
          <w:tcPr>
            <w:tcW w:w="3600" w:type="dxa"/>
          </w:tcPr>
          <w:p w:rsidR="003612B5" w:rsidRPr="002108F0" w:rsidRDefault="003612B5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3612B5" w:rsidRPr="00DE29CF" w:rsidRDefault="003612B5" w:rsidP="00DE29C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3612B5" w:rsidRPr="00DE29CF" w:rsidRDefault="003612B5" w:rsidP="00DE29C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- МО «Сафоновский район» Смоленской области - 31917 чел.;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«Ярцевский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3612B5" w:rsidRPr="00FC352D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3612B5" w:rsidRPr="008662F6" w:rsidTr="001268DF">
        <w:tblPrEx>
          <w:tblLook w:val="0000"/>
        </w:tblPrEx>
        <w:trPr>
          <w:trHeight w:val="419"/>
        </w:trPr>
        <w:tc>
          <w:tcPr>
            <w:tcW w:w="3600" w:type="dxa"/>
          </w:tcPr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государственной политики в сфере развития малого и среднего предпринимательства осуществляется в рамках подпрограммы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«Развитие малого и среднего предпринимательства в Смоленской области на 2014-2020 годы»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областной государственной программы «Экономическое развитие Смоленской области», включая создание благоприятного предпринимательского и инвестиционного климата на 2014-2020 гг.;</w:t>
            </w:r>
          </w:p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на технологическое присоединение к объектам электросетевого хозяйства мощностью до 1,5 МВт;</w:t>
            </w:r>
          </w:p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затрат, связанных с приобретением оборудования в целях и (или) развития и (или) модернизации производства товаров;</w:t>
            </w:r>
          </w:p>
          <w:p w:rsidR="003612B5" w:rsidRPr="008662F6" w:rsidRDefault="008662F6" w:rsidP="008662F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первого взноса (аванса) субъектам МСП, заключившим договоры лизинга оборудования с российскими лизинговыми организациями.</w:t>
            </w:r>
          </w:p>
        </w:tc>
      </w:tr>
      <w:tr w:rsidR="003612B5" w:rsidTr="001268DF">
        <w:tblPrEx>
          <w:tblLook w:val="0000"/>
        </w:tblPrEx>
        <w:trPr>
          <w:trHeight w:val="585"/>
        </w:trPr>
        <w:tc>
          <w:tcPr>
            <w:tcW w:w="3600" w:type="dxa"/>
            <w:vMerge w:val="restart"/>
          </w:tcPr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966C23">
            <w:pPr>
              <w:rPr>
                <w:rFonts w:ascii="Times New Roman" w:hAnsi="Times New Roman"/>
                <w:sz w:val="24"/>
                <w:szCs w:val="24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Помельникова Екатерина Сергеевна</w:t>
            </w:r>
          </w:p>
        </w:tc>
      </w:tr>
      <w:tr w:rsidR="003612B5" w:rsidTr="001268DF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966C23">
            <w:pPr>
              <w:rPr>
                <w:rFonts w:ascii="Times New Roman" w:hAnsi="Times New Roman"/>
                <w:sz w:val="24"/>
                <w:szCs w:val="24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8(48142) 4-15-87</w:t>
            </w:r>
          </w:p>
        </w:tc>
      </w:tr>
      <w:tr w:rsidR="003612B5" w:rsidTr="001268DF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32794D">
            <w:pPr>
              <w:rPr>
                <w:rFonts w:ascii="Times New Roman" w:hAnsi="Times New Roman"/>
                <w:sz w:val="24"/>
                <w:szCs w:val="24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3612B5" w:rsidRPr="00481DC3" w:rsidTr="001268DF">
        <w:tblPrEx>
          <w:tblLook w:val="0000"/>
        </w:tblPrEx>
        <w:trPr>
          <w:trHeight w:val="629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966C2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7F1" w:rsidRDefault="008147F1" w:rsidP="002D1550">
      <w:pPr>
        <w:spacing w:after="0" w:line="240" w:lineRule="auto"/>
      </w:pPr>
      <w:r>
        <w:separator/>
      </w:r>
    </w:p>
  </w:endnote>
  <w:endnote w:type="continuationSeparator" w:id="1">
    <w:p w:rsidR="008147F1" w:rsidRDefault="008147F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7F1" w:rsidRDefault="008147F1" w:rsidP="002D1550">
      <w:pPr>
        <w:spacing w:after="0" w:line="240" w:lineRule="auto"/>
      </w:pPr>
      <w:r>
        <w:separator/>
      </w:r>
    </w:p>
  </w:footnote>
  <w:footnote w:type="continuationSeparator" w:id="1">
    <w:p w:rsidR="008147F1" w:rsidRDefault="008147F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8662F6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81DC3" w:rsidRPr="00E63558" w:rsidRDefault="00481DC3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"Сафоновский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325B3"/>
    <w:rsid w:val="000B512D"/>
    <w:rsid w:val="000C0AFE"/>
    <w:rsid w:val="000C4A4B"/>
    <w:rsid w:val="000D1AC9"/>
    <w:rsid w:val="000E78D2"/>
    <w:rsid w:val="000E79A6"/>
    <w:rsid w:val="001035A1"/>
    <w:rsid w:val="0011238E"/>
    <w:rsid w:val="001268DF"/>
    <w:rsid w:val="00143DF6"/>
    <w:rsid w:val="00174D14"/>
    <w:rsid w:val="001C76D5"/>
    <w:rsid w:val="001D012E"/>
    <w:rsid w:val="002108F0"/>
    <w:rsid w:val="0026524F"/>
    <w:rsid w:val="002806F4"/>
    <w:rsid w:val="00287A4B"/>
    <w:rsid w:val="00294E88"/>
    <w:rsid w:val="00297988"/>
    <w:rsid w:val="002C2DC1"/>
    <w:rsid w:val="002D1550"/>
    <w:rsid w:val="002D7D0B"/>
    <w:rsid w:val="00346AD6"/>
    <w:rsid w:val="003612B5"/>
    <w:rsid w:val="00476A13"/>
    <w:rsid w:val="00481DC3"/>
    <w:rsid w:val="00484753"/>
    <w:rsid w:val="004B0FC8"/>
    <w:rsid w:val="005511A5"/>
    <w:rsid w:val="005539A6"/>
    <w:rsid w:val="00570F0D"/>
    <w:rsid w:val="005767DB"/>
    <w:rsid w:val="00591E37"/>
    <w:rsid w:val="005F5729"/>
    <w:rsid w:val="00602F16"/>
    <w:rsid w:val="0061120A"/>
    <w:rsid w:val="0062672F"/>
    <w:rsid w:val="00637FF7"/>
    <w:rsid w:val="006649A3"/>
    <w:rsid w:val="006A575E"/>
    <w:rsid w:val="007019C9"/>
    <w:rsid w:val="00764814"/>
    <w:rsid w:val="00765734"/>
    <w:rsid w:val="007853AD"/>
    <w:rsid w:val="007B5478"/>
    <w:rsid w:val="007C5355"/>
    <w:rsid w:val="007F6CDA"/>
    <w:rsid w:val="007F705B"/>
    <w:rsid w:val="008147F1"/>
    <w:rsid w:val="00826D7D"/>
    <w:rsid w:val="008662F6"/>
    <w:rsid w:val="008837BE"/>
    <w:rsid w:val="008B4859"/>
    <w:rsid w:val="008F22C1"/>
    <w:rsid w:val="00944760"/>
    <w:rsid w:val="00953BF0"/>
    <w:rsid w:val="00966C23"/>
    <w:rsid w:val="009827F8"/>
    <w:rsid w:val="00A11BFB"/>
    <w:rsid w:val="00A31C98"/>
    <w:rsid w:val="00A504D5"/>
    <w:rsid w:val="00A603B1"/>
    <w:rsid w:val="00A62BB2"/>
    <w:rsid w:val="00A65D8E"/>
    <w:rsid w:val="00A9080C"/>
    <w:rsid w:val="00AC7A7E"/>
    <w:rsid w:val="00B2106A"/>
    <w:rsid w:val="00B36577"/>
    <w:rsid w:val="00BC4AE5"/>
    <w:rsid w:val="00BC5941"/>
    <w:rsid w:val="00BD2E31"/>
    <w:rsid w:val="00C04B58"/>
    <w:rsid w:val="00C1399C"/>
    <w:rsid w:val="00C47AB6"/>
    <w:rsid w:val="00C717E8"/>
    <w:rsid w:val="00C9240B"/>
    <w:rsid w:val="00CA5198"/>
    <w:rsid w:val="00CD3C54"/>
    <w:rsid w:val="00D1663D"/>
    <w:rsid w:val="00D336DF"/>
    <w:rsid w:val="00D37934"/>
    <w:rsid w:val="00D642E0"/>
    <w:rsid w:val="00DB6FF0"/>
    <w:rsid w:val="00DD7B68"/>
    <w:rsid w:val="00DE29CF"/>
    <w:rsid w:val="00DE4FC7"/>
    <w:rsid w:val="00E04BC7"/>
    <w:rsid w:val="00E54B88"/>
    <w:rsid w:val="00E63558"/>
    <w:rsid w:val="00EC6C43"/>
    <w:rsid w:val="00ED2D17"/>
    <w:rsid w:val="00EF119C"/>
    <w:rsid w:val="00EF393E"/>
    <w:rsid w:val="00F10E47"/>
    <w:rsid w:val="00F5619F"/>
    <w:rsid w:val="00F62564"/>
    <w:rsid w:val="00FB7C6A"/>
    <w:rsid w:val="00FC352D"/>
    <w:rsid w:val="00FD043E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31</cp:revision>
  <dcterms:created xsi:type="dcterms:W3CDTF">2020-01-14T08:15:00Z</dcterms:created>
  <dcterms:modified xsi:type="dcterms:W3CDTF">2020-01-17T12:41:00Z</dcterms:modified>
</cp:coreProperties>
</file>