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C8" w:rsidRPr="008C79DC" w:rsidRDefault="00180AC8" w:rsidP="00180AC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6525" cy="5429250"/>
            <wp:effectExtent l="19050" t="0" r="9525" b="0"/>
            <wp:docPr id="1" name="Рисунок 1" descr="Памятка: «По профилактики энтеровирусной (неполио) инфекции» на 1 л. в 1 экз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: «По профилактики энтеровирусной (неполио) инфекции» на 1 л. в 1 экз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C8" w:rsidRPr="008C79DC" w:rsidRDefault="00180AC8" w:rsidP="00180AC8">
      <w:pPr>
        <w:shd w:val="clear" w:color="auto" w:fill="FFFFFF"/>
        <w:suppressAutoHyphens w:val="0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Энтеровирусные  инфекции (ЭВИ) представляют собой группу острых инфекционных заболеваний вирусной этиологии, вызываемых различными </w:t>
      </w:r>
      <w:proofErr w:type="spell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энтеровирусами</w:t>
      </w:r>
      <w:proofErr w:type="spell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. ЭВИ распространена повсеместно. Заболевание встречается в </w:t>
      </w:r>
      <w:proofErr w:type="gram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виде</w:t>
      </w:r>
      <w:proofErr w:type="gram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спорадических случаев, локальных вспышек (чаще в детских коллективах), эпидемий. Отмечается, преимущественно, летне-осенняя сезонность заболеваемости.</w:t>
      </w:r>
    </w:p>
    <w:p w:rsidR="00180AC8" w:rsidRPr="008C79DC" w:rsidRDefault="00180AC8" w:rsidP="00180AC8">
      <w:pPr>
        <w:shd w:val="clear" w:color="auto" w:fill="FFFFFF"/>
        <w:suppressAutoHyphens w:val="0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spell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Энтеровирусы</w:t>
      </w:r>
      <w:proofErr w:type="spell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отличаются высокой устойчивостью во внешней среде, сохраняют жизнеспособность в воде поверхностных водоемов и влажной почве до 2-х месяцев.</w:t>
      </w:r>
    </w:p>
    <w:p w:rsidR="00180AC8" w:rsidRPr="008C79DC" w:rsidRDefault="00180AC8" w:rsidP="00180AC8">
      <w:pPr>
        <w:shd w:val="clear" w:color="auto" w:fill="FFFFFF"/>
        <w:suppressAutoHyphens w:val="0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Источником инфекции является человек: больной или бессимптомный носитель. Инкубационный период варьирует от 2 до 14 календарных дней, в </w:t>
      </w:r>
      <w:proofErr w:type="gram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среднем</w:t>
      </w:r>
      <w:proofErr w:type="gram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– до 1 недели.</w:t>
      </w:r>
    </w:p>
    <w:p w:rsidR="00180AC8" w:rsidRPr="008C79DC" w:rsidRDefault="00180AC8" w:rsidP="00180AC8">
      <w:pPr>
        <w:shd w:val="clear" w:color="auto" w:fill="FFFFFF"/>
        <w:suppressAutoHyphens w:val="0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Среди </w:t>
      </w:r>
      <w:proofErr w:type="gram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заболевших</w:t>
      </w:r>
      <w:proofErr w:type="gram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ЭВИ преобладают дети. Инфекции свойственна высокая </w:t>
      </w:r>
      <w:proofErr w:type="spell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контагиозность</w:t>
      </w:r>
      <w:proofErr w:type="spell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.</w:t>
      </w:r>
    </w:p>
    <w:p w:rsidR="00180AC8" w:rsidRPr="008C79DC" w:rsidRDefault="00180AC8" w:rsidP="00180AC8">
      <w:pPr>
        <w:shd w:val="clear" w:color="auto" w:fill="FFFFFF"/>
        <w:suppressAutoHyphens w:val="0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Выделяют два основных механизма передачи энтеровирусной инфекции:</w:t>
      </w:r>
    </w:p>
    <w:p w:rsidR="00180AC8" w:rsidRPr="008C79DC" w:rsidRDefault="00180AC8" w:rsidP="00180AC8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фекально-оральный механизм, когда вирусы попадают через рот (водным, пищевым и контактно-бытовым путями), т.е. заражение происходит через инфицированную воду, недостаточно обработанные продукты, грязные руки;</w:t>
      </w:r>
    </w:p>
    <w:p w:rsidR="00180AC8" w:rsidRPr="008C79DC" w:rsidRDefault="00180AC8" w:rsidP="00180AC8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аэрозольный механизм (воздушно-капельным и пылевым путями).</w:t>
      </w:r>
    </w:p>
    <w:p w:rsidR="00180AC8" w:rsidRPr="008C79DC" w:rsidRDefault="00180AC8" w:rsidP="00180AC8">
      <w:pPr>
        <w:shd w:val="clear" w:color="auto" w:fill="FFFFFF"/>
        <w:suppressAutoHyphens w:val="0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Энтеровирусная инфекция характеризуется различными клиническими проявлениями и множественными поражениями органов и систем: серозный менингит, </w:t>
      </w:r>
      <w:proofErr w:type="spell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менингоэнцефалит</w:t>
      </w:r>
      <w:proofErr w:type="spell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, </w:t>
      </w: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lastRenderedPageBreak/>
        <w:t>геморрагический конъюнктивит, гастроэнтерит, заболевания с респираторным синдромом и другие.</w:t>
      </w:r>
    </w:p>
    <w:p w:rsidR="00180AC8" w:rsidRPr="008C79DC" w:rsidRDefault="00180AC8" w:rsidP="00180AC8">
      <w:pPr>
        <w:shd w:val="clear" w:color="auto" w:fill="FFFFFF"/>
        <w:suppressAutoHyphens w:val="0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Меры вакцинации  и </w:t>
      </w:r>
      <w:proofErr w:type="spell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этиотропного</w:t>
      </w:r>
      <w:proofErr w:type="spell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лечения отсутствуют.</w:t>
      </w:r>
    </w:p>
    <w:p w:rsidR="00180AC8" w:rsidRPr="008C79DC" w:rsidRDefault="00180AC8" w:rsidP="00180AC8">
      <w:pPr>
        <w:shd w:val="clear" w:color="auto" w:fill="FFFFFF"/>
        <w:suppressAutoHyphens w:val="0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Чтобы предупредить заболевание, необходимо придерживаться следующих правил: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Избегайте контакта с лицами, имеющими признаки заболевания;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Соблюдайте правила личной гигиены, мойте руки перед едой, после туалета, перед приготовлением пищи;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Пользуйтесь индивидуальной посудой, держите в чистоте детские соски, предметы ухода за детьми; если в семье имеются дети до 3 лет – мойте игрушки с применением моющих средств не реже 2 раз в день;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Проводите влажную уборку, чаще проветривайте помещения;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Фрукты, овощи после мытья под проточной водой ополаскивайте кипятком;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Не купайтесь в не установленных (не отведённых) для этих целей </w:t>
      </w:r>
      <w:proofErr w:type="gram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местах</w:t>
      </w:r>
      <w:proofErr w:type="gram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. Оберегайте своих детей от купания в </w:t>
      </w:r>
      <w:proofErr w:type="gram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фонтанах</w:t>
      </w:r>
      <w:proofErr w:type="gram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, в надувных бассейнах (модулях), используемых в игровых аттракционах;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При купании в открытых водоемах и бассейнах старайтесь не допускать попадания воды в полость рта. Помните, что это наиболее вероятная возможность заразиться.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Употребляйте для питья только кипяченую или </w:t>
      </w:r>
      <w:proofErr w:type="spell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бутилированную</w:t>
      </w:r>
      <w:proofErr w:type="spell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воду и напитки в фабричной упаковке. Избегайте использования для питья воды из случайных </w:t>
      </w:r>
      <w:proofErr w:type="spell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водоисточников</w:t>
      </w:r>
      <w:proofErr w:type="spell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– колодцев, фонтанов, ключей, озер, рек и т.д.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Ограничьте контакты детей раннего возраста, сократите время пребывания в </w:t>
      </w:r>
      <w:proofErr w:type="gramStart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местах</w:t>
      </w:r>
      <w:proofErr w:type="gramEnd"/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массового скопления людей и в общественном транспорте.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При сезонном подъеме заболеваемости ЭВИ избегайте посещения массовых мероприятий, мест с большим количеством людей (общественный транспорт, кинотеатры и т.д.).</w:t>
      </w:r>
    </w:p>
    <w:p w:rsidR="00180AC8" w:rsidRPr="008C79DC" w:rsidRDefault="00180AC8" w:rsidP="00180AC8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8C79DC">
        <w:rPr>
          <w:rFonts w:ascii="Montserrat" w:eastAsia="Times New Roman" w:hAnsi="Montserrat" w:cs="Times New Roman"/>
          <w:sz w:val="24"/>
          <w:szCs w:val="24"/>
          <w:lang w:eastAsia="ru-RU"/>
        </w:rPr>
        <w:t>При подозрении на инфекционное заболевание – немедленно обратитесь к врачу.</w:t>
      </w:r>
    </w:p>
    <w:p w:rsidR="00B660E0" w:rsidRDefault="00B660E0"/>
    <w:sectPr w:rsidR="00B660E0" w:rsidSect="008C79DC">
      <w:pgSz w:w="11906" w:h="16838"/>
      <w:pgMar w:top="1134" w:right="707" w:bottom="1134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9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50844"/>
    <w:multiLevelType w:val="multilevel"/>
    <w:tmpl w:val="D4BA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F53306"/>
    <w:multiLevelType w:val="multilevel"/>
    <w:tmpl w:val="5D4A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AC8"/>
    <w:rsid w:val="00180AC8"/>
    <w:rsid w:val="00B6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C8"/>
    <w:pPr>
      <w:suppressAutoHyphens/>
    </w:pPr>
    <w:rPr>
      <w:rFonts w:ascii="Calibri" w:eastAsia="Calibri" w:hAnsi="Calibri" w:cs="font39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AC8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2026-07-30T06:49:00Z</dcterms:created>
  <dcterms:modified xsi:type="dcterms:W3CDTF">2026-07-30T06:49:00Z</dcterms:modified>
</cp:coreProperties>
</file>