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5A" w:rsidRPr="00F0144E" w:rsidRDefault="005E315A" w:rsidP="00303B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7A3F" w:rsidRDefault="00AC1AF1" w:rsidP="00303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E2">
        <w:rPr>
          <w:rFonts w:ascii="Times New Roman" w:hAnsi="Times New Roman" w:cs="Times New Roman"/>
          <w:b/>
          <w:sz w:val="28"/>
          <w:szCs w:val="28"/>
        </w:rPr>
        <w:t>Применение автоматизир</w:t>
      </w:r>
      <w:r w:rsidR="00303BE2">
        <w:rPr>
          <w:rFonts w:ascii="Times New Roman" w:hAnsi="Times New Roman" w:cs="Times New Roman"/>
          <w:b/>
          <w:sz w:val="28"/>
          <w:szCs w:val="28"/>
        </w:rPr>
        <w:t>ованной системы налогообложения</w:t>
      </w:r>
      <w:r w:rsidRPr="00303BE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03BE2">
        <w:rPr>
          <w:rFonts w:ascii="Times New Roman" w:hAnsi="Times New Roman" w:cs="Times New Roman"/>
          <w:b/>
          <w:sz w:val="28"/>
          <w:szCs w:val="28"/>
        </w:rPr>
        <w:t>А</w:t>
      </w:r>
      <w:r w:rsidR="00303BE2">
        <w:rPr>
          <w:rFonts w:ascii="Times New Roman" w:hAnsi="Times New Roman" w:cs="Times New Roman"/>
          <w:b/>
          <w:sz w:val="28"/>
          <w:szCs w:val="28"/>
        </w:rPr>
        <w:t>вто</w:t>
      </w:r>
      <w:r w:rsidRPr="00303BE2">
        <w:rPr>
          <w:rFonts w:ascii="Times New Roman" w:hAnsi="Times New Roman" w:cs="Times New Roman"/>
          <w:b/>
          <w:sz w:val="28"/>
          <w:szCs w:val="28"/>
        </w:rPr>
        <w:t>УСН</w:t>
      </w:r>
      <w:proofErr w:type="spellEnd"/>
      <w:r w:rsidRPr="00303BE2">
        <w:rPr>
          <w:rFonts w:ascii="Times New Roman" w:hAnsi="Times New Roman" w:cs="Times New Roman"/>
          <w:b/>
          <w:sz w:val="28"/>
          <w:szCs w:val="28"/>
        </w:rPr>
        <w:t>) в</w:t>
      </w:r>
      <w:r w:rsidR="00534FDB">
        <w:rPr>
          <w:rFonts w:ascii="Times New Roman" w:hAnsi="Times New Roman" w:cs="Times New Roman"/>
          <w:b/>
          <w:sz w:val="28"/>
          <w:szCs w:val="28"/>
        </w:rPr>
        <w:t> </w:t>
      </w:r>
      <w:r w:rsidRPr="00303BE2">
        <w:rPr>
          <w:rFonts w:ascii="Times New Roman" w:hAnsi="Times New Roman" w:cs="Times New Roman"/>
          <w:b/>
          <w:sz w:val="28"/>
          <w:szCs w:val="28"/>
        </w:rPr>
        <w:t>соответствии с Федеральным законом от 25 февраля 2022 года № 17-ФЗ «О проведении эксперимента по установлению специального налогового режима «Автоматизированная система налогообложения»</w:t>
      </w:r>
    </w:p>
    <w:p w:rsidR="00303BE2" w:rsidRPr="00303BE2" w:rsidRDefault="00303BE2" w:rsidP="00303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613"/>
        <w:gridCol w:w="2222"/>
        <w:gridCol w:w="7797"/>
      </w:tblGrid>
      <w:tr w:rsidR="00303BE2" w:rsidRPr="005E315A" w:rsidTr="00532E84">
        <w:trPr>
          <w:trHeight w:val="20"/>
        </w:trPr>
        <w:tc>
          <w:tcPr>
            <w:tcW w:w="613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2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Преимущества </w:t>
            </w:r>
            <w:proofErr w:type="spellStart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АвтоУСН</w:t>
            </w:r>
            <w:proofErr w:type="spellEnd"/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применять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организации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ставки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7E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объектом налогообложения «Доходы»</w:t>
            </w:r>
          </w:p>
          <w:p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20%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с объектом налогообложения «Доходы –</w:t>
            </w:r>
            <w:r w:rsidR="00C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расходы»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Лимит по сотрудникам</w:t>
            </w:r>
          </w:p>
        </w:tc>
        <w:tc>
          <w:tcPr>
            <w:tcW w:w="7797" w:type="dxa"/>
            <w:vAlign w:val="center"/>
          </w:tcPr>
          <w:p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 5 человек</w:t>
            </w: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бизнеса в отличие от плательщиков единого налога на профессиональный доход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Лимит по доходам</w:t>
            </w:r>
          </w:p>
        </w:tc>
        <w:tc>
          <w:tcPr>
            <w:tcW w:w="7797" w:type="dxa"/>
            <w:vAlign w:val="center"/>
          </w:tcPr>
          <w:p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 60 млн. рублей (за предыдущий год)</w:t>
            </w: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Превышает лимит по доходам в размере 2,4 млн. рублей, установленный для плательщиков единого налога на профессиональный доход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Учет и отчетность</w:t>
            </w:r>
          </w:p>
        </w:tc>
        <w:tc>
          <w:tcPr>
            <w:tcW w:w="7797" w:type="dxa"/>
            <w:vAlign w:val="center"/>
          </w:tcPr>
          <w:p w:rsidR="00534FDB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 в онлайн-кабинете ФНС, </w:t>
            </w: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автоматическое формирование отчетности</w:t>
            </w:r>
          </w:p>
          <w:p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Сумму налога рассчитывает налоговый орган на основании данных, полученных от уполномоченных банков, из 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личного кабинета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proofErr w:type="spellEnd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 с онлайн-касс.</w:t>
            </w:r>
          </w:p>
          <w:p w:rsidR="00534FDB" w:rsidRPr="005E315A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B8" w:rsidRPr="000C5AB8" w:rsidRDefault="00303BE2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на </w:t>
            </w:r>
            <w:proofErr w:type="spellStart"/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АвтоУСН</w:t>
            </w:r>
            <w:proofErr w:type="spellEnd"/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освобождены</w:t>
            </w:r>
            <w:r w:rsidR="000C5AB8" w:rsidRPr="000C5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84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- от декларации по УСН;</w:t>
            </w:r>
          </w:p>
          <w:p w:rsidR="000C5AB8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BE2" w:rsidRPr="000C5AB8">
              <w:rPr>
                <w:rFonts w:ascii="Times New Roman" w:hAnsi="Times New Roman" w:cs="Times New Roman"/>
                <w:sz w:val="24"/>
                <w:szCs w:val="24"/>
              </w:rPr>
              <w:t>расчёта 6-НДФЛ</w:t>
            </w: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AB8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- расчётов по страховым взносам;</w:t>
            </w:r>
          </w:p>
          <w:p w:rsidR="00303BE2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303BE2"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 книг учёта доходов и расходов.</w:t>
            </w:r>
          </w:p>
          <w:p w:rsidR="00534FDB" w:rsidRPr="005E315A" w:rsidRDefault="00534FDB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наемных </w:t>
            </w:r>
            <w:r w:rsidR="003D3CB7">
              <w:rPr>
                <w:rFonts w:ascii="Times New Roman" w:hAnsi="Times New Roman" w:cs="Times New Roman"/>
                <w:sz w:val="24"/>
                <w:szCs w:val="24"/>
              </w:rPr>
              <w:t>работников нужно сдавать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3BE2" w:rsidRPr="005E315A" w:rsidRDefault="00534FDB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едения о трудовой деятельности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(подраздел 1.1 подраздела 1 формы ЕФС-1);</w:t>
            </w:r>
          </w:p>
          <w:p w:rsidR="00895308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страховом стаже,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подраздела 1</w:t>
            </w:r>
            <w:proofErr w:type="gramEnd"/>
          </w:p>
          <w:p w:rsidR="00303BE2" w:rsidRPr="005E315A" w:rsidRDefault="00303BE2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формы ЕФС-1).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Страховые взносы</w:t>
            </w:r>
          </w:p>
        </w:tc>
        <w:tc>
          <w:tcPr>
            <w:tcW w:w="7797" w:type="dxa"/>
            <w:vAlign w:val="center"/>
          </w:tcPr>
          <w:p w:rsidR="00534FDB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ставку налога включены обязательные страховые взносы, </w:t>
            </w:r>
          </w:p>
          <w:p w:rsidR="00303BE2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входят в единый налог</w:t>
            </w:r>
          </w:p>
          <w:p w:rsidR="00534FDB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DB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</w:t>
            </w:r>
            <w:proofErr w:type="spellStart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спецрежиме</w:t>
            </w:r>
            <w:proofErr w:type="spellEnd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есть все социальные гарантии, при этом платить нужно только фиксированный взнос на тра</w:t>
            </w:r>
            <w:r w:rsidR="00534FDB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вматизм за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>наемных работников</w:t>
            </w:r>
            <w:proofErr w:type="gramEnd"/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(в 20</w:t>
            </w:r>
            <w:r w:rsidR="00534FDB" w:rsidRPr="005E315A">
              <w:rPr>
                <w:rFonts w:ascii="Times New Roman" w:hAnsi="Times New Roman" w:cs="Times New Roman"/>
                <w:sz w:val="24"/>
                <w:szCs w:val="24"/>
              </w:rPr>
              <w:t>25 году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это 2 750 рублей в год).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Совмещение с другими налоговыми режимами </w:t>
            </w:r>
          </w:p>
        </w:tc>
        <w:tc>
          <w:tcPr>
            <w:tcW w:w="7797" w:type="dxa"/>
            <w:vAlign w:val="center"/>
          </w:tcPr>
          <w:p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е допускается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Остаточная стоимость 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основных средств</w:t>
            </w:r>
          </w:p>
          <w:p w:rsidR="005E315A" w:rsidRPr="005E315A" w:rsidRDefault="005E315A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150 млн. рублей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895308">
              <w:rPr>
                <w:rFonts w:ascii="Times New Roman" w:hAnsi="Times New Roman" w:cs="Times New Roman"/>
                <w:b/>
                <w:sz w:val="24"/>
                <w:szCs w:val="24"/>
              </w:rPr>
              <w:t>вобождение от некоторых налогов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ИП освобождены от:</w:t>
            </w:r>
          </w:p>
          <w:p w:rsidR="005E315A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НДФЛ с доходов от предпринимательской деятельности (за исключением доходов по ипотечным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ценным бумагам, от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>дивидендов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315A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налога на имущество физ</w:t>
            </w:r>
            <w:r w:rsidR="003A384A"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лиц, которое используют для бизнеса;</w:t>
            </w:r>
          </w:p>
          <w:p w:rsidR="00303BE2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5E315A" w:rsidRPr="005E3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за исключением импортного или агентского</w:t>
            </w:r>
            <w:r w:rsidR="005E315A" w:rsidRPr="005E3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Организации освобождены от:</w:t>
            </w:r>
          </w:p>
          <w:p w:rsidR="00303BE2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налога на прибыль по стандартной ставке;</w:t>
            </w:r>
          </w:p>
          <w:p w:rsidR="005E315A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- налога на имущество 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организаций (важно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: имущество, по которому налоговая база считается по кадастровой стоимости, облагается налогом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03BE2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НДС (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за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импортного или агентского).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от выездных проверок</w:t>
            </w:r>
          </w:p>
          <w:p w:rsidR="00303BE2" w:rsidRDefault="003A384A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ведется уче</w:t>
            </w:r>
            <w:r w:rsidR="00532E84" w:rsidRPr="00532E84">
              <w:rPr>
                <w:rFonts w:ascii="Times New Roman" w:hAnsi="Times New Roman" w:cs="Times New Roman"/>
                <w:sz w:val="24"/>
                <w:szCs w:val="24"/>
              </w:rPr>
              <w:t>т через одобренные сервисы)</w:t>
            </w:r>
          </w:p>
          <w:p w:rsidR="00532E84" w:rsidRPr="005E315A" w:rsidRDefault="00532E84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УСН есть только камер</w:t>
            </w:r>
            <w:r w:rsidR="003A384A">
              <w:rPr>
                <w:rFonts w:ascii="Times New Roman" w:hAnsi="Times New Roman" w:cs="Times New Roman"/>
                <w:sz w:val="24"/>
                <w:szCs w:val="24"/>
              </w:rPr>
              <w:t>альные проверки –</w:t>
            </w:r>
            <w:r w:rsidR="00532E84">
              <w:rPr>
                <w:rFonts w:ascii="Times New Roman" w:hAnsi="Times New Roman" w:cs="Times New Roman"/>
                <w:sz w:val="24"/>
                <w:szCs w:val="24"/>
              </w:rPr>
              <w:t xml:space="preserve"> они проходят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один раз в год автоматически. На проверку документов выделяется 3 месяца.</w:t>
            </w:r>
          </w:p>
        </w:tc>
      </w:tr>
    </w:tbl>
    <w:p w:rsidR="00532E84" w:rsidRDefault="00532E84" w:rsidP="000C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E84" w:rsidRPr="00532E84" w:rsidRDefault="00532E84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E84">
        <w:rPr>
          <w:rFonts w:ascii="Times New Roman" w:hAnsi="Times New Roman" w:cs="Times New Roman"/>
          <w:sz w:val="28"/>
          <w:szCs w:val="28"/>
        </w:rPr>
        <w:t xml:space="preserve">Если сравнивать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с другими популярными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спецрежимами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– упрощенной системой налогообложения (далее – УСН) и налогом на проф</w:t>
      </w:r>
      <w:r w:rsidR="00776A8A">
        <w:rPr>
          <w:rFonts w:ascii="Times New Roman" w:hAnsi="Times New Roman" w:cs="Times New Roman"/>
          <w:sz w:val="28"/>
          <w:szCs w:val="28"/>
        </w:rPr>
        <w:t>ессиональный доход</w:t>
      </w:r>
      <w:r w:rsidRPr="00532E84">
        <w:rPr>
          <w:rFonts w:ascii="Times New Roman" w:hAnsi="Times New Roman" w:cs="Times New Roman"/>
          <w:sz w:val="28"/>
          <w:szCs w:val="28"/>
        </w:rPr>
        <w:t xml:space="preserve">, </w:t>
      </w:r>
      <w:r w:rsidR="00776A8A">
        <w:rPr>
          <w:rFonts w:ascii="Times New Roman" w:hAnsi="Times New Roman" w:cs="Times New Roman"/>
          <w:sz w:val="28"/>
          <w:szCs w:val="28"/>
        </w:rPr>
        <w:t xml:space="preserve">– </w:t>
      </w:r>
      <w:r w:rsidRPr="00532E84">
        <w:rPr>
          <w:rFonts w:ascii="Times New Roman" w:hAnsi="Times New Roman" w:cs="Times New Roman"/>
          <w:sz w:val="28"/>
          <w:szCs w:val="28"/>
        </w:rPr>
        <w:t>можно выделить ряд ключевых преимуществ:</w:t>
      </w:r>
    </w:p>
    <w:p w:rsidR="00532E84" w:rsidRPr="00532E84" w:rsidRDefault="0081374D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32E84" w:rsidRPr="00532E8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532E84" w:rsidRPr="00532E8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32E84" w:rsidRPr="00532E84">
        <w:rPr>
          <w:rFonts w:ascii="Times New Roman" w:hAnsi="Times New Roman" w:cs="Times New Roman"/>
          <w:sz w:val="28"/>
          <w:szCs w:val="28"/>
        </w:rPr>
        <w:t xml:space="preserve"> переход на этот режим будет выгоден, так как он позволяет официально нанимать сотрудников, при этом сохраняется отсутствие отчетности, нет необходимости платить страховые взносы, а также повышается лимит по доходам до 60 млн рублей;</w:t>
      </w:r>
    </w:p>
    <w:p w:rsidR="00532E84" w:rsidRPr="00532E84" w:rsidRDefault="0081374D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32E84" w:rsidRPr="00532E84">
        <w:rPr>
          <w:rFonts w:ascii="Times New Roman" w:hAnsi="Times New Roman" w:cs="Times New Roman"/>
          <w:sz w:val="28"/>
          <w:szCs w:val="28"/>
        </w:rPr>
        <w:t>ля перехода с обычной УСН он выгоден, поскольку отсутствует необходимость платить страховые взносы, а также сокращается количество отчетности – данные автоматически передаются в ФНС через онлайн-кассы и бухгалтерские сервисы. Также отсутствуют выездные проверки.</w:t>
      </w:r>
    </w:p>
    <w:p w:rsidR="00303BE2" w:rsidRPr="00AC1AF1" w:rsidRDefault="00532E84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E8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– это оптимальный налоговый режим для малого бизнеса, который перерос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, но еще не готов к полноценной УСН.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позволяет постепенно масштабироваться без резкого роста налоговой нагрузки.</w:t>
      </w:r>
    </w:p>
    <w:sectPr w:rsidR="00303BE2" w:rsidRPr="00AC1AF1" w:rsidSect="00F0144E">
      <w:headerReference w:type="default" r:id="rId7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96" w:rsidRDefault="005A1196" w:rsidP="00F0144E">
      <w:pPr>
        <w:spacing w:after="0" w:line="240" w:lineRule="auto"/>
      </w:pPr>
      <w:r>
        <w:separator/>
      </w:r>
    </w:p>
  </w:endnote>
  <w:endnote w:type="continuationSeparator" w:id="0">
    <w:p w:rsidR="005A1196" w:rsidRDefault="005A1196" w:rsidP="00F0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96" w:rsidRDefault="005A1196" w:rsidP="00F0144E">
      <w:pPr>
        <w:spacing w:after="0" w:line="240" w:lineRule="auto"/>
      </w:pPr>
      <w:r>
        <w:separator/>
      </w:r>
    </w:p>
  </w:footnote>
  <w:footnote w:type="continuationSeparator" w:id="0">
    <w:p w:rsidR="005A1196" w:rsidRDefault="005A1196" w:rsidP="00F0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563921"/>
      <w:docPartObj>
        <w:docPartGallery w:val="Page Numbers (Top of Page)"/>
        <w:docPartUnique/>
      </w:docPartObj>
    </w:sdtPr>
    <w:sdtEndPr/>
    <w:sdtContent>
      <w:p w:rsidR="00F0144E" w:rsidRDefault="00F014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E3">
          <w:rPr>
            <w:noProof/>
          </w:rPr>
          <w:t>2</w:t>
        </w:r>
        <w:r>
          <w:fldChar w:fldCharType="end"/>
        </w:r>
      </w:p>
    </w:sdtContent>
  </w:sdt>
  <w:p w:rsidR="00F0144E" w:rsidRDefault="00F014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D3"/>
    <w:rsid w:val="000C10CC"/>
    <w:rsid w:val="000C5AB8"/>
    <w:rsid w:val="00107A3F"/>
    <w:rsid w:val="001957C1"/>
    <w:rsid w:val="001A635F"/>
    <w:rsid w:val="00303BE2"/>
    <w:rsid w:val="003A384A"/>
    <w:rsid w:val="003D3CB7"/>
    <w:rsid w:val="00467EC9"/>
    <w:rsid w:val="004C6F75"/>
    <w:rsid w:val="00502F3C"/>
    <w:rsid w:val="00532E84"/>
    <w:rsid w:val="00534FDB"/>
    <w:rsid w:val="00552338"/>
    <w:rsid w:val="005A1196"/>
    <w:rsid w:val="005E315A"/>
    <w:rsid w:val="00657A4E"/>
    <w:rsid w:val="00731CE3"/>
    <w:rsid w:val="00776A8A"/>
    <w:rsid w:val="00794ED3"/>
    <w:rsid w:val="007E6BC2"/>
    <w:rsid w:val="0081374D"/>
    <w:rsid w:val="00895308"/>
    <w:rsid w:val="00A14702"/>
    <w:rsid w:val="00AC1AF1"/>
    <w:rsid w:val="00CF7E2C"/>
    <w:rsid w:val="00E040A0"/>
    <w:rsid w:val="00E93A3E"/>
    <w:rsid w:val="00F0144E"/>
    <w:rsid w:val="00F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table" w:styleId="a6">
    <w:name w:val="Table Grid"/>
    <w:basedOn w:val="a1"/>
    <w:uiPriority w:val="59"/>
    <w:rsid w:val="00AC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44E"/>
  </w:style>
  <w:style w:type="paragraph" w:styleId="a9">
    <w:name w:val="footer"/>
    <w:basedOn w:val="a"/>
    <w:link w:val="aa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table" w:styleId="a6">
    <w:name w:val="Table Grid"/>
    <w:basedOn w:val="a1"/>
    <w:uiPriority w:val="59"/>
    <w:rsid w:val="00AC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44E"/>
  </w:style>
  <w:style w:type="paragraph" w:styleId="a9">
    <w:name w:val="footer"/>
    <w:basedOn w:val="a"/>
    <w:link w:val="aa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Экономика1</cp:lastModifiedBy>
  <cp:revision>3</cp:revision>
  <cp:lastPrinted>2025-08-25T10:02:00Z</cp:lastPrinted>
  <dcterms:created xsi:type="dcterms:W3CDTF">2025-08-26T09:03:00Z</dcterms:created>
  <dcterms:modified xsi:type="dcterms:W3CDTF">2025-08-26T09:18:00Z</dcterms:modified>
</cp:coreProperties>
</file>