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174" w:type="dxa"/>
        <w:tblLook w:val="04A0"/>
      </w:tblPr>
      <w:tblGrid>
        <w:gridCol w:w="4219"/>
      </w:tblGrid>
      <w:tr w:rsidR="00621EC5" w:rsidTr="00EB357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21EC5" w:rsidRDefault="00621EC5" w:rsidP="00EB3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21EC5" w:rsidRPr="00F752C7" w:rsidRDefault="00621EC5" w:rsidP="007D5D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Контрольно-ревизионной комиссией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образования </w:t>
            </w:r>
            <w:r w:rsidRPr="00F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F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F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</w:t>
            </w:r>
            <w:r w:rsidR="007D5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округ» Смоленской области</w:t>
            </w:r>
            <w:r w:rsidR="007D5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D5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F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7D5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F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21EC5" w:rsidRPr="00900CE5" w:rsidRDefault="00621EC5" w:rsidP="00621EC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20CB">
        <w:rPr>
          <w:color w:val="333333"/>
          <w:sz w:val="20"/>
          <w:szCs w:val="20"/>
          <w:lang w:eastAsia="ru-RU"/>
        </w:rPr>
        <w:br/>
      </w:r>
      <w:r w:rsidRPr="00900CE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900CE5">
        <w:rPr>
          <w:rFonts w:ascii="Times New Roman" w:hAnsi="Times New Roman" w:cs="Times New Roman"/>
          <w:b/>
          <w:sz w:val="28"/>
          <w:szCs w:val="28"/>
          <w:lang w:eastAsia="ru-RU"/>
        </w:rPr>
        <w:t>Стандарт внешнего финансового контроля «Экспертиза проекта бюджета на очередной финансовый год и на плановый период»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финансового контроля (бюджет) «Экспертиза проекта бюджета на очередной финансовый год и на плановый период» (далее – Стандарт) подготовлен для организации исполнения ст. 265 Бюджетного кодекса Российской Федерации (далее – БК РФ), п.1 ст. 17.1 Федерального закона от 06.10.2003 № 131-ФЗ «Об общих принципах организации местного самоуправления в Российской Федерации», п. 2 ст. 9 и ст. 11 Федерального закона от 07.02.2011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6-ФЗ «Об общих принципах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деятельности контрольно-счетных органов субъектов Российской Федерации и муниципальных образований», Устава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Положения о бюджетном процессе в муниципальном образовании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области», утвержденного решением 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3.10.2024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подпункта 2 пункта 3.1 Положения о Контрольно-ревизионной комиссии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утвержденного 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№19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(854)).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подготовке настоящего Стандарта был использован Стандарт СФК бюджет (типовой) «Экспертиза проекта бюджета на очередной финансовый год и плановый период», утвержденный решением Президиума Союза МКСО, протокол заседания Президиума Союза МКСО от 25.09.2012 г. № 4 (30), п. 6.2.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Стандарт предназначен для использования сотрудниками Контрольно-ревизионной комиссии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при организации 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предварительного контроля формирования проекта бюджета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очередной финансовый год и плановый период (далее – проект бюджета), проведения его экспертизы и подготовки соответствующего заключения.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Целью Стандарта является установление единых принципов, правил и процедур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предварительного контроля формирования проекта бюджета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Задачи, решаемые Стандартом: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основных принципов и этапов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предварительного контроля формирования проекта бюджета муниципального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 на очередной финансовый год и на плановый период;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требований к содержанию комплекса экспертно-аналитических мероприятий и проверок обоснованности формирования проекта бюджета на очередной финансовый год и на плановый период;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структуры, содержания и основных требований к заключению Контрольно-ревизионной комиссии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проект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о бюджете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очередной финансовый год и на плановый период;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взаимодействия между направлениями деятельности Контрольно-ревизионной комиссии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возглавляемыми председателем и аудиторами Контрольно-ревизионной комиссии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в ходе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предварительного контроля формирования проекта бюджета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Стандарте используются следующие основные термины и понятия: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– совокупность доходов и расходов на определенный срок, форма образования и расходования денежных средств, 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предназначенных для финансового обеспечения задач и функций местного самоуправления;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послание Президента РФ – аналитический документ стратегического характера, раскрывающий основные направления финансовой политики государства;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– права и обязанности участников бюджетного процесса; 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муниципальное задание – документ, устанавливающий требования к составу, качеству и (или) объему, условиям, порядку и результатам оказания муниципальных услуг;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Контрольно-ревизионной комиссии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– документ, составляемый по итогам финансовой экспертизы проекта решения о бюджете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очередной финансовый год и на плановый период;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К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онтрольно-ревизионной комиссии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– требование о предоставлении сведений, необходимых для осуществления предварительного контроля формирования проекта бюджета;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– программа прогно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характера, основу которой составляют обоснованные заключения о предстоящем развитии и исходе экономических процессов;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проекта бюджета – специальное исследование проекта бюджета и прилагаемых к нему документов, направленное на определение его доходных и расходных статей, размеров муниципального долга, дефицита бюджета;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- один из принципов бюджетной системы, означающий,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 </w:t>
      </w:r>
    </w:p>
    <w:p w:rsidR="00621EC5" w:rsidRDefault="00621EC5" w:rsidP="00621EC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EC5" w:rsidRPr="00900CE5" w:rsidRDefault="00621EC5" w:rsidP="00621EC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Основы осуществления предварительного контроля проекта бюджета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Предварительный контроль формирования проекта бюджета состоит из комплекса экспертно-аналитических мероприятий, направленных на осуществление анализа обоснованности показателей проекта бюджета, наличия и состояния нормативной методической базы его формирования и подготовки заключения Контрольно-ревизионной комиссии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Целью предварительного контроля формирования проекта бюджета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является определение достоверности и обоснованности показателей формирования проекта решения 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С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о бюджете на очередной финансовый год и плановый период (далее – проект решения о бюджете).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Задачами предварительного контроля формирования проекта бюджета являются: 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 соответствия проекта решения о бюджете, а также документов и материалов, представляемых одновременно с ним, действующему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муниципальным правовым акта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обоснованности, целесообразности и достоверности показателей, содержащихся в проекте решения о бюджете, документах и материалах, представляемых одновременно с ним;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проекта бюджета как инструмента социально-экономической политики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его соответствия положениям Бюджетного послания Президента Российской Федерации, основным направлениям бюджетной и налоговой политики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иным программным документам;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качества прогнозирования доходов бюджета, планирования расходования бюджетных средств, инвестиционной и долговой политики.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Предметом предварительного контроля формирования проекта бюджета являются проект решения о бюджете, документы и материалы, представляемые одновременно с ним.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осуществлении предварительного контроля формирования бюджета на очередной финансовый год и на плановый период должно быть проверено и проанализировано соответствие проекта решения о бюджете и документов, представляемых одновременно с ним, положениям БК РФ, в том числе: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2.5.1. При оценке экономических показателей прогноза социально-экономического развития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необходимо обратить внимание на соблюдение закрепленного в БК РФ принципа достоверности бюджета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реалистичности расчета доходов и расходов бюджета.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дефицита бюджета; определения сбалансированности бюджета; прозрачности; 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адресности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целевого характера бюджетных средств; подведомственности расходов бюджета.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Соблюдение принципа эффективности использования бюджетных средств анализируется при рассмотрении муниципальных программ.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При оценке и анализе доходов бюджета следует обратить внимание на следующее: 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обоснованность методик, применявшихся для прогнозирования объемов поступления по статьям и подстатьям неналоговых доходов;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корректность вычислений, произведенных при прогнозировании неналоговых доходов;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непротиворечивость данных о прогнозируемых объемах поступлений по подгруппам, статьям и подстатьям неналоговых доходов.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условий предоставления межбюджетных трансфертов из вышестоящих бюджетов.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 При оценке и анализе расходов бюджета необходимо обратить внимание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закрепленного в БК РФ принципа достоверности бюджета, который означает реалистичность расчета расходов бюджета;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положений формирования расходов бюджета,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правил формирования планового реестра расходных обязательств в части полноты общей информации о расходных обязательствах;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финансирования расходных обязательств, закрепленных в плановом реестре расходных обязатель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гл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авных распорядителей бюджетных средств;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субсидий, направляемых на финансовое обеспечение муниципальных заданий по оказанию услуг муниципальными бюджетными и автономными учреждениями;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иных видов субсидий.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 При оценке и анализе источников финансирования дефицита бюджета, муниципального долга отразить соблюдение БК по полноте отражения доходов, расходов и источников финансирования дефицита бюджета,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 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 Основой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предварительного контроля формирования проекта бюджета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являются: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сравнительный анализ соответствия проекта бюджета на очередной финансовый год и на плановый период положениям Бюджетного послания Президента Российской Федерации, основным приоритетам социально-экономической политики, целям и задачам, определенным в Основных направлениях налоговой и бюджетной политики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сравнительный анализ соответствия принятых в проекте бюджета на очередной финансовый год и на плановый период расчетов показателей установленным нормативам и действующим методическим рекомендациям;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сравнительный анализ динамики показателей исполнения местного бюджета за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последние года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ожидаемых итогов текущего года, показателей проекта бюджета на очередной финансовый год и плановый период.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анализ обоснованности макроэкономических показателей прогноза социально-экономического развития муниципального образования «</w:t>
      </w:r>
      <w:proofErr w:type="spell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города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 </w:t>
      </w:r>
      <w:proofErr w:type="gramEnd"/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Проверка и анализ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формирования показателей проекта бюджета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осуществляются с учетом информации по муниципальным программам, в результате которых следует дать оценку: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степени обоснованности целей и тактических задач, их соответствию приоритетам политики и функциям муниципалитета;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муниципальных программ.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Проверка и анализ обоснованности и достоверности доходных статей проекта бюджета на очередной финансовый год и на плановый период должны предусматривать: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нормативных правовых актов муниципального образования о местных налогах и сборах, учтенных в расчетах доходной базы бюджета;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 динамики отдельных видов налоговых и неналоговых доходов (в сопоставимых ценах), а также факторов, определяющих эту динамику;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обоснованности расчетов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Проверка и анализ полноты отражения и достоверности расчетов расходов проекта бюджета на очередной финансовый год и на плановый период должна предусматривать: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бюджете, и ожидаемых за текущий год, фактических расходов бюджета за предыдущий год, анализ увеличения или сокращения утвержденных расходов планового периода; </w:t>
      </w:r>
      <w:proofErr w:type="gramEnd"/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действующих и принимаемых расходных обязательств муниципального образования и субъектов бюджетного планирования, их 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 </w:t>
      </w:r>
    </w:p>
    <w:p w:rsidR="00621EC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бюджетных ассигнований, направляемых на исполнение муниципальных программ;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бюджетных ассигнований, направляемых на исполнение публичных нормативных обязательств.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2.7.5. 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2.7.6. Проверка и анализ обоснованности и достоверности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источников финансирования дефицита бюджета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предельных размеров муниципального долга в проекте бюджета на очередной финансовый год и на плановый период должны предусматривать: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 </w:t>
      </w:r>
    </w:p>
    <w:p w:rsidR="00621EC5" w:rsidRPr="00900CE5" w:rsidRDefault="00621EC5" w:rsidP="00621E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формирования источников внутреннего финансирования дефицита бюджета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структуры источников финансирования дефицита бюджета. </w:t>
      </w:r>
    </w:p>
    <w:p w:rsidR="00621EC5" w:rsidRPr="00900CE5" w:rsidRDefault="00621EC5" w:rsidP="00621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Организация предварительного контроля формирования проекта бюджета осуществляется </w:t>
      </w:r>
      <w:proofErr w:type="gramStart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установленных нормативными правовыми актами органов местного самоуправления этапов и сроков </w:t>
      </w:r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бюджетного процесса в части формирования проекта бюджета на очередной финансовый год и на плановый период и предусматривает</w:t>
      </w:r>
      <w:proofErr w:type="gramEnd"/>
      <w:r w:rsidRPr="009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этапы работы:</w:t>
      </w:r>
    </w:p>
    <w:tbl>
      <w:tblPr>
        <w:tblW w:w="9606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"/>
        <w:gridCol w:w="9214"/>
      </w:tblGrid>
      <w:tr w:rsidR="00621EC5" w:rsidRPr="00A020CB" w:rsidTr="00EB3578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900CE5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мероприятия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621EC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законодательства Российской Федерации о налогах и сборах, законодательства Смоленской области о налогах и сборах, муниципальных правовых актов о налогах и сборах, вступающих в силу в очередном финансовом году, влияющих на формирование доходной базы бюджета муниципального образования «</w:t>
            </w:r>
            <w:proofErr w:type="spell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области, последствий влияния изменения законодательства на доходы бюджета;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621EC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8C6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8C6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расчета бюджетных ассигнований бюджета муниципального образования «</w:t>
            </w:r>
            <w:proofErr w:type="spell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области, необходимых для исполнения бюджетов действующих и принимаемых обязательств на очередной год и  на плановый период и методических рекомендаций по составлению обоснований бюджетных ассигнований главных распорядителей средств бюджета муниципального образования «</w:t>
            </w:r>
            <w:proofErr w:type="spell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на очередной год и на плановый период, утвержденных приказом финансовым управлением Администрации муниципального</w:t>
            </w:r>
            <w:proofErr w:type="gram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области.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проверка </w:t>
            </w:r>
            <w:proofErr w:type="gram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правил формирования планового реестра расходных обязательств</w:t>
            </w:r>
            <w:proofErr w:type="gram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полноты общей информации о расходных обязательствах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экспертиза проектов муниципальных программ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 нормативных правовых актов, регулирующих расходные обязательства муниципального образования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 основных направлений бюджетной и налоговой политики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 сценарных условий развития экономики на очередной финансовый год и на плановый период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621EC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 итогов социально-экономического развития муниципального образования «</w:t>
            </w:r>
            <w:proofErr w:type="spell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621EC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проверка и анализ обоснованности прогноза основных макроэкономических показателей социально-экономического развития муниципального образования «</w:t>
            </w:r>
            <w:proofErr w:type="spell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на очередной финансовый год</w:t>
            </w:r>
            <w:r w:rsidRPr="008C6388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ru-RU"/>
              </w:rPr>
              <w:t> 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период, наличия и состояния нормативно-методической базы для их прогнозирования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 исполнения программ приватизации муниципального имущества (проекта программы приватизации муниципального имущества)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 и оценка обоснованности материалов, представленных одновременно с проектом бюджета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 основных характеристик проекта бюджета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расходов бюджета на очередной финансовый год  по разделам и подразделам, ведомственной структуре, а также на плановый период по разделам классификации расходов бюджетов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 муниципального долга, программ внутренних заимствований и предоставления муниципальных гарантий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EB35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621E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подготовка заключения Контрольно-ревизионной комиссии муниципального образования «</w:t>
            </w:r>
            <w:proofErr w:type="spell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</w:tr>
      <w:tr w:rsidR="00621EC5" w:rsidRPr="00A020CB" w:rsidTr="00EB357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1EC5" w:rsidRPr="008C6388" w:rsidRDefault="00621EC5" w:rsidP="00EB3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21EC5" w:rsidRPr="008C6388" w:rsidRDefault="00621EC5" w:rsidP="00621E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направление заключения Контрольно-ревизионной комиссии муниципального 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Смоленской области в </w:t>
            </w:r>
            <w:proofErr w:type="spellStart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</w:t>
            </w:r>
            <w:r w:rsidRPr="008C6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депутатов</w:t>
            </w:r>
          </w:p>
        </w:tc>
      </w:tr>
    </w:tbl>
    <w:p w:rsidR="00621EC5" w:rsidRDefault="00621EC5" w:rsidP="00621EC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и на плановый период, определяются в соответствии с Регламентом Контрольно-ревизионной комиссии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 необходимости может проводиться проверка и анализ обоснованности формирования проекта бюджета на очередной финансовый год и на плановый период, наличия и состояния нормативно-методической базы его формирования по конкретным субъектам бюджетного планирования.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63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Структура и основные положения заключения Контрольно-ревизионной комиссии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Смоленской области</w:t>
      </w:r>
    </w:p>
    <w:p w:rsidR="00621EC5" w:rsidRPr="0063602C" w:rsidRDefault="00621EC5" w:rsidP="00621E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Заключение Контрольно-ревизионной комиссии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 подготавливается на основе: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 информации о социально-экономическом развитии и финансовом положении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за предыдущие годы и истекший период текущего года.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итогов проверки и анализа проекта решения 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 бюджете на очередной финансовый год и на плановый период;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 проверки и анализа материалов и документов, представленных Администрацией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одновременно с проектом решения 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 бюджете на очередной финансовый год и на плановый период в соответствии с БК РФ;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результатов оперативного контроля за исполнением бюджета за предыдущий год и отчетный период текущего года, заключений Контрольно-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ревизионной комиссии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проекты решений 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об исполнении бюджета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за предыдущие годы, тематических проверок за прошедший период, результатов экспертно-аналитических мероприятий за истекший период;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  <w:proofErr w:type="gramEnd"/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Заключение Контрольно-ревизионной комиссии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состоит из следующих разделов: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положения: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Основания проведения экспертно-аналитического мероприятия.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задачи.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Нормативно-правовая база.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 экспертно-аналитического мероприятия: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Общая характеристика проекта бюджета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очередной финансовый год и на плановый период (включая анализ реализации основных направлений бюджетной и налоговой политики муниципалитета).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Доходы проекта бюджета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Расходы проекта бюджета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Дефицит бюджета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 Источники финансирования дефицита бюджета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Муниципальный долг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 Расходы на обслуживание муниципального долга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Выводы и предложения.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В заключени</w:t>
      </w:r>
      <w:proofErr w:type="gram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 должны быть отражены следующие основные вопросы: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проекта прогнозу социально-экономического развития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оценка обоснованности основных макроэк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ономических параметров прогноза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обоснованности основных характеристик и особенностей проекта бюджета;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соответствия положений проекта решения 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 бюджете на очередной финансовый год и на плановый период БК РФ и иным нормативным правовым актам, регламентирующим бюджетный процесс;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обоснованности действующих и принимаемых расходных обязательств;</w:t>
      </w:r>
      <w:r w:rsidRPr="0063602C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21EC5" w:rsidRPr="0063602C" w:rsidRDefault="00621EC5" w:rsidP="00621EC5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онтрольно-ревизионной комиссии муниципального образования «</w:t>
      </w:r>
      <w:proofErr w:type="spellStart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3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по совершенствованию прогнозирования и планирования основных показателей бюджета на очередной финансовый год и на плановый период, бюджетного процесса, результативности бюджетных расходов.</w:t>
      </w:r>
    </w:p>
    <w:p w:rsidR="00621EC5" w:rsidRPr="0063602C" w:rsidRDefault="00621EC5" w:rsidP="00621EC5">
      <w:pPr>
        <w:rPr>
          <w:sz w:val="28"/>
          <w:szCs w:val="28"/>
        </w:rPr>
      </w:pPr>
    </w:p>
    <w:p w:rsidR="006D16C5" w:rsidRDefault="006D16C5"/>
    <w:sectPr w:rsidR="006D16C5" w:rsidSect="002A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C5"/>
    <w:rsid w:val="00621EC5"/>
    <w:rsid w:val="00653003"/>
    <w:rsid w:val="006D16C5"/>
    <w:rsid w:val="007D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4078</Words>
  <Characters>23247</Characters>
  <Application>Microsoft Office Word</Application>
  <DocSecurity>0</DocSecurity>
  <Lines>193</Lines>
  <Paragraphs>54</Paragraphs>
  <ScaleCrop>false</ScaleCrop>
  <Company/>
  <LinksUpToDate>false</LinksUpToDate>
  <CharactersWithSpaces>27271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2025-02-06T11:11:00Z</cp:lastPrinted>
  <dcterms:created xsi:type="dcterms:W3CDTF">2025-02-05T14:10:00Z</dcterms:created>
  <dcterms:modified xsi:type="dcterms:W3CDTF">2025-02-06T11:11:00Z</dcterms:modified>
</cp:coreProperties>
</file>