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7198650" r:id="rId5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3E4AC4AC" w14:textId="6A0C4B5B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6742985E"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294D7B2D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F973CA">
        <w:rPr>
          <w:sz w:val="28"/>
        </w:rPr>
        <w:t xml:space="preserve">19.08.2025 </w:t>
      </w:r>
      <w:bookmarkStart w:id="0" w:name="_GoBack"/>
      <w:bookmarkEnd w:id="0"/>
      <w:r>
        <w:rPr>
          <w:sz w:val="28"/>
        </w:rPr>
        <w:t xml:space="preserve">№ </w:t>
      </w:r>
      <w:r w:rsidR="00F973CA">
        <w:rPr>
          <w:sz w:val="28"/>
        </w:rPr>
        <w:t>322-р</w:t>
      </w:r>
      <w:r>
        <w:rPr>
          <w:sz w:val="28"/>
        </w:rPr>
        <w:t xml:space="preserve">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Style w:val="a6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8"/>
        <w:gridCol w:w="5328"/>
      </w:tblGrid>
      <w:tr w:rsidR="004218D5" w14:paraId="354D5BE8" w14:textId="77777777" w:rsidTr="006C030A">
        <w:trPr>
          <w:trHeight w:val="1587"/>
        </w:trPr>
        <w:tc>
          <w:tcPr>
            <w:tcW w:w="5008" w:type="dxa"/>
            <w:hideMark/>
          </w:tcPr>
          <w:p w14:paraId="6690C45D" w14:textId="35BA0C7C" w:rsidR="004218D5" w:rsidRDefault="004218D5" w:rsidP="006C03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C2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внесении изменений в</w:t>
            </w:r>
            <w:r w:rsidR="00EA1FEA">
              <w:rPr>
                <w:rFonts w:ascii="Times New Roman" w:hAnsi="Times New Roman"/>
                <w:sz w:val="28"/>
                <w:szCs w:val="28"/>
              </w:rPr>
              <w:t xml:space="preserve"> Порядок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1FEA" w:rsidRPr="00EA1FEA">
              <w:rPr>
                <w:rFonts w:ascii="Times New Roman" w:hAnsi="Times New Roman"/>
                <w:sz w:val="28"/>
                <w:szCs w:val="28"/>
              </w:rPr>
              <w:t>финансирования мероприятий муниципальной программы «Молодежь муниципального образования «Сафоновский муниципальный округ» на 2025-2030 годы</w:t>
            </w:r>
            <w:r w:rsidR="00EA1FEA" w:rsidRPr="00EA1F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61E2CA25" w14:textId="77777777" w:rsidR="0065225A" w:rsidRDefault="0065225A" w:rsidP="006C03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784C5C9" w14:textId="77777777" w:rsidR="008C7C46" w:rsidRPr="00DF5934" w:rsidRDefault="008C7C46" w:rsidP="006C030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8" w:type="dxa"/>
          </w:tcPr>
          <w:p w14:paraId="3BA49DFA" w14:textId="77777777" w:rsidR="004218D5" w:rsidRDefault="004218D5" w:rsidP="006C03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CBB62F" w14:textId="77777777" w:rsidR="004218D5" w:rsidRPr="00B26C73" w:rsidRDefault="004218D5" w:rsidP="004218D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E5B8D">
        <w:rPr>
          <w:sz w:val="28"/>
          <w:szCs w:val="28"/>
        </w:rPr>
        <w:t xml:space="preserve">В целях реализации муниципальной программы «Молодежь муниципального образования </w:t>
      </w:r>
      <w:r>
        <w:rPr>
          <w:sz w:val="28"/>
          <w:szCs w:val="28"/>
        </w:rPr>
        <w:t>«</w:t>
      </w:r>
      <w:r w:rsidRPr="001E5B8D">
        <w:rPr>
          <w:sz w:val="28"/>
          <w:szCs w:val="28"/>
        </w:rPr>
        <w:t>Сафоновский муниципальный округ» на 2025-2030 годы,</w:t>
      </w:r>
      <w:r>
        <w:rPr>
          <w:sz w:val="28"/>
          <w:szCs w:val="28"/>
        </w:rPr>
        <w:t xml:space="preserve"> утвержденной</w:t>
      </w:r>
      <w:r w:rsidRPr="001E5B8D">
        <w:rPr>
          <w:sz w:val="28"/>
          <w:szCs w:val="28"/>
        </w:rPr>
        <w:t xml:space="preserve"> постановлением Администрации муниципа</w:t>
      </w:r>
      <w:r>
        <w:rPr>
          <w:sz w:val="28"/>
          <w:szCs w:val="28"/>
        </w:rPr>
        <w:t xml:space="preserve">льного образования «Сафоновский </w:t>
      </w:r>
      <w:r w:rsidRPr="001E5B8D">
        <w:rPr>
          <w:sz w:val="28"/>
          <w:szCs w:val="28"/>
        </w:rPr>
        <w:t xml:space="preserve">муниципальный округ» Смоленской области от 09.01.2025 № 28, руководствуясь </w:t>
      </w:r>
      <w:r w:rsidRPr="007D0338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 «Сафоновский муниципальный округ» Смоленской области, </w:t>
      </w:r>
    </w:p>
    <w:p w14:paraId="69192048" w14:textId="35F2B113" w:rsidR="004218D5" w:rsidRDefault="004218D5" w:rsidP="004218D5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Порядок финансирования мероприятий </w:t>
      </w:r>
      <w:r w:rsidRPr="00EC266E">
        <w:rPr>
          <w:sz w:val="28"/>
          <w:szCs w:val="28"/>
        </w:rPr>
        <w:t xml:space="preserve">муниципальной программы «Молодежь </w:t>
      </w:r>
      <w:r>
        <w:rPr>
          <w:sz w:val="28"/>
          <w:szCs w:val="28"/>
        </w:rPr>
        <w:t>муниципального образования «Сафоновский муниципальный округ» на 2025-2030 годы, утвержденный распоряжением Администрации муниципального образования «Сафоновский муниципальный округ» Смоленской области от 15.04.2025 №149-р (далее</w:t>
      </w:r>
      <w:r w:rsidR="005E5E9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E5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Порядок), следующие изменения: </w:t>
      </w:r>
    </w:p>
    <w:p w14:paraId="03F86A10" w14:textId="77777777" w:rsidR="004218D5" w:rsidRPr="001548A0" w:rsidRDefault="004218D5" w:rsidP="004218D5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1.1. Изложить пункт 2.1. Порядка в новой редакции: «</w:t>
      </w:r>
      <w:r w:rsidRPr="001548A0">
        <w:rPr>
          <w:rFonts w:cs="Times New Roman"/>
          <w:sz w:val="28"/>
          <w:szCs w:val="28"/>
        </w:rPr>
        <w:t xml:space="preserve">При проведении </w:t>
      </w:r>
      <w:r>
        <w:rPr>
          <w:rFonts w:cs="Times New Roman"/>
          <w:sz w:val="28"/>
          <w:szCs w:val="28"/>
        </w:rPr>
        <w:t xml:space="preserve">окружных </w:t>
      </w:r>
      <w:r w:rsidRPr="001548A0">
        <w:rPr>
          <w:rFonts w:cs="Times New Roman"/>
          <w:sz w:val="28"/>
          <w:szCs w:val="28"/>
        </w:rPr>
        <w:t xml:space="preserve">мероприятий, фестивалей, смотров, конкурсов среди молодежи </w:t>
      </w:r>
      <w:r>
        <w:rPr>
          <w:rFonts w:cs="Times New Roman"/>
          <w:bCs/>
          <w:sz w:val="28"/>
          <w:szCs w:val="28"/>
        </w:rPr>
        <w:t>Сафоновского муниципального округа</w:t>
      </w:r>
      <w:r w:rsidRPr="001548A0">
        <w:rPr>
          <w:rFonts w:cs="Times New Roman"/>
          <w:bCs/>
          <w:sz w:val="28"/>
          <w:szCs w:val="28"/>
        </w:rPr>
        <w:t xml:space="preserve"> </w:t>
      </w:r>
      <w:r w:rsidRPr="001548A0">
        <w:rPr>
          <w:rFonts w:cs="Times New Roman"/>
          <w:sz w:val="28"/>
          <w:szCs w:val="28"/>
        </w:rPr>
        <w:t xml:space="preserve">Смоленской области (далее – </w:t>
      </w:r>
      <w:r>
        <w:rPr>
          <w:rFonts w:cs="Times New Roman"/>
          <w:sz w:val="28"/>
          <w:szCs w:val="28"/>
        </w:rPr>
        <w:t xml:space="preserve">окружные </w:t>
      </w:r>
      <w:r w:rsidRPr="001548A0">
        <w:rPr>
          <w:rFonts w:cs="Times New Roman"/>
          <w:sz w:val="28"/>
          <w:szCs w:val="28"/>
        </w:rPr>
        <w:t>мероприятия) возмещаются расходы, связанные:</w:t>
      </w:r>
    </w:p>
    <w:p w14:paraId="6C099D9C" w14:textId="77777777" w:rsidR="004218D5" w:rsidRPr="001548A0" w:rsidRDefault="004218D5" w:rsidP="004218D5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1548A0">
        <w:rPr>
          <w:rFonts w:cs="Times New Roman"/>
          <w:sz w:val="28"/>
          <w:szCs w:val="28"/>
        </w:rPr>
        <w:t xml:space="preserve">- с </w:t>
      </w:r>
      <w:r>
        <w:rPr>
          <w:rFonts w:cs="Times New Roman"/>
          <w:sz w:val="28"/>
          <w:szCs w:val="28"/>
        </w:rPr>
        <w:t xml:space="preserve">приобретением памятных призов (подарков), </w:t>
      </w:r>
      <w:r w:rsidRPr="001548A0">
        <w:rPr>
          <w:rFonts w:cs="Times New Roman"/>
          <w:sz w:val="28"/>
          <w:szCs w:val="28"/>
        </w:rPr>
        <w:t xml:space="preserve">наградной атрибутики, цветов для награждения победителей и призеров </w:t>
      </w:r>
      <w:r>
        <w:rPr>
          <w:rFonts w:cs="Times New Roman"/>
          <w:sz w:val="28"/>
          <w:szCs w:val="28"/>
        </w:rPr>
        <w:t xml:space="preserve">окружных </w:t>
      </w:r>
      <w:r w:rsidRPr="001548A0">
        <w:rPr>
          <w:rFonts w:cs="Times New Roman"/>
          <w:sz w:val="28"/>
          <w:szCs w:val="28"/>
        </w:rPr>
        <w:t>меро</w:t>
      </w:r>
      <w:r>
        <w:rPr>
          <w:rFonts w:cs="Times New Roman"/>
          <w:sz w:val="28"/>
          <w:szCs w:val="28"/>
        </w:rPr>
        <w:t>приятий по нормам, указанным в П</w:t>
      </w:r>
      <w:r w:rsidRPr="001548A0">
        <w:rPr>
          <w:rFonts w:cs="Times New Roman"/>
          <w:sz w:val="28"/>
          <w:szCs w:val="28"/>
        </w:rPr>
        <w:t>риложении № 1 к настоящему Порядку;</w:t>
      </w:r>
    </w:p>
    <w:p w14:paraId="47F0538C" w14:textId="77777777" w:rsidR="004218D5" w:rsidRPr="001548A0" w:rsidRDefault="004218D5" w:rsidP="004218D5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1548A0">
        <w:rPr>
          <w:rFonts w:cs="Times New Roman"/>
          <w:sz w:val="28"/>
          <w:szCs w:val="28"/>
        </w:rPr>
        <w:t xml:space="preserve">- с приобретением расходных материалов для оформления и проведения </w:t>
      </w:r>
      <w:r>
        <w:rPr>
          <w:rFonts w:cs="Times New Roman"/>
          <w:sz w:val="28"/>
          <w:szCs w:val="28"/>
        </w:rPr>
        <w:t>окружных</w:t>
      </w:r>
      <w:r w:rsidRPr="001548A0">
        <w:rPr>
          <w:rFonts w:cs="Times New Roman"/>
          <w:sz w:val="28"/>
          <w:szCs w:val="28"/>
        </w:rPr>
        <w:t xml:space="preserve"> меро</w:t>
      </w:r>
      <w:r>
        <w:rPr>
          <w:rFonts w:cs="Times New Roman"/>
          <w:sz w:val="28"/>
          <w:szCs w:val="28"/>
        </w:rPr>
        <w:t>приятий по нормам, указанным в П</w:t>
      </w:r>
      <w:r w:rsidRPr="001548A0">
        <w:rPr>
          <w:rFonts w:cs="Times New Roman"/>
          <w:sz w:val="28"/>
          <w:szCs w:val="28"/>
        </w:rPr>
        <w:t>риложении № 1 к настоящему Порядку;</w:t>
      </w:r>
    </w:p>
    <w:p w14:paraId="69C1EEA9" w14:textId="77777777" w:rsidR="004218D5" w:rsidRPr="001548A0" w:rsidRDefault="004218D5" w:rsidP="004218D5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1548A0">
        <w:rPr>
          <w:rFonts w:cs="Times New Roman"/>
          <w:sz w:val="28"/>
          <w:szCs w:val="28"/>
        </w:rPr>
        <w:t xml:space="preserve">- с обеспечением услугами автотранспорта делегированных участников </w:t>
      </w:r>
      <w:r>
        <w:rPr>
          <w:rFonts w:cs="Times New Roman"/>
          <w:sz w:val="28"/>
          <w:szCs w:val="28"/>
        </w:rPr>
        <w:t>окружных</w:t>
      </w:r>
      <w:r w:rsidRPr="001548A0">
        <w:rPr>
          <w:rFonts w:cs="Times New Roman"/>
          <w:sz w:val="28"/>
          <w:szCs w:val="28"/>
        </w:rPr>
        <w:t xml:space="preserve"> мероприятий согласно заключенным договорам;</w:t>
      </w:r>
    </w:p>
    <w:p w14:paraId="4FEDAA34" w14:textId="3FE26438" w:rsidR="004218D5" w:rsidRPr="001548A0" w:rsidRDefault="004218D5" w:rsidP="004218D5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1548A0">
        <w:rPr>
          <w:rFonts w:cs="Times New Roman"/>
          <w:sz w:val="28"/>
          <w:szCs w:val="28"/>
        </w:rPr>
        <w:t xml:space="preserve">- с наймом или приобретением необходимых сооружений, </w:t>
      </w:r>
      <w:r w:rsidRPr="001548A0">
        <w:rPr>
          <w:rFonts w:cs="Times New Roman"/>
          <w:sz w:val="28"/>
          <w:szCs w:val="28"/>
        </w:rPr>
        <w:lastRenderedPageBreak/>
        <w:t>специализированной техники и оборудования по нормам,</w:t>
      </w:r>
      <w:r w:rsidR="009E63FC">
        <w:rPr>
          <w:rFonts w:cs="Times New Roman"/>
          <w:sz w:val="28"/>
          <w:szCs w:val="28"/>
        </w:rPr>
        <w:t xml:space="preserve"> а также приобретением </w:t>
      </w:r>
      <w:r>
        <w:rPr>
          <w:rFonts w:cs="Times New Roman"/>
          <w:sz w:val="28"/>
          <w:szCs w:val="28"/>
        </w:rPr>
        <w:t>материальных запасов, указанных в П</w:t>
      </w:r>
      <w:r w:rsidRPr="001548A0">
        <w:rPr>
          <w:rFonts w:cs="Times New Roman"/>
          <w:sz w:val="28"/>
          <w:szCs w:val="28"/>
        </w:rPr>
        <w:t>риложении № 4 к настоящему Порядку;</w:t>
      </w:r>
    </w:p>
    <w:p w14:paraId="6BA75A70" w14:textId="77777777" w:rsidR="004218D5" w:rsidRDefault="004218D5" w:rsidP="004218D5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1548A0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с </w:t>
      </w:r>
      <w:r w:rsidRPr="001548A0">
        <w:rPr>
          <w:rFonts w:cs="Times New Roman"/>
          <w:sz w:val="28"/>
          <w:szCs w:val="28"/>
        </w:rPr>
        <w:t>приобретением строительных и текстильных материалов, учебных пособий и оплатой ритуальных услуг согласно заключенным договорам.</w:t>
      </w:r>
      <w:r>
        <w:rPr>
          <w:rFonts w:cs="Times New Roman"/>
          <w:sz w:val="28"/>
          <w:szCs w:val="28"/>
        </w:rPr>
        <w:t>»</w:t>
      </w:r>
    </w:p>
    <w:p w14:paraId="0E457AD1" w14:textId="4D937EDD" w:rsidR="004218D5" w:rsidRDefault="004218D5" w:rsidP="004218D5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1.2.  Приложение №</w:t>
      </w:r>
      <w:r w:rsidR="005E5E9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 к Порядку изложить в новой редакции (прилагается).</w:t>
      </w:r>
    </w:p>
    <w:p w14:paraId="1A856EC8" w14:textId="2E76C1A6" w:rsidR="004218D5" w:rsidRPr="00C14664" w:rsidRDefault="004218D5" w:rsidP="004218D5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  </w:t>
      </w:r>
      <w:r w:rsidR="005E5E91">
        <w:rPr>
          <w:rFonts w:cs="Times New Roman"/>
          <w:sz w:val="28"/>
          <w:szCs w:val="28"/>
        </w:rPr>
        <w:t>Приложение № 4</w:t>
      </w:r>
      <w:r w:rsidR="005E5E91" w:rsidRPr="005E5E91">
        <w:rPr>
          <w:rFonts w:cs="Times New Roman"/>
          <w:sz w:val="28"/>
          <w:szCs w:val="28"/>
        </w:rPr>
        <w:t xml:space="preserve"> к Порядку изложить в новой редакции (прилагается).</w:t>
      </w:r>
    </w:p>
    <w:p w14:paraId="0BF7B3BE" w14:textId="77777777" w:rsidR="004218D5" w:rsidRDefault="004218D5" w:rsidP="004218D5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распоряжение является неотъемлемой частью распоряжения Администрации муниципального образования «Сафоновский муниципальный округ» Смоленской области от 15.04.2025 № 149-р и распространяется на правоотношения, возникшие с 15.04.2025.</w:t>
      </w:r>
    </w:p>
    <w:p w14:paraId="38B745A2" w14:textId="77777777" w:rsidR="004218D5" w:rsidRDefault="004218D5" w:rsidP="004218D5">
      <w:pPr>
        <w:pStyle w:val="4"/>
        <w:shd w:val="clear" w:color="auto" w:fill="auto"/>
        <w:spacing w:before="0" w:after="0" w:line="240" w:lineRule="auto"/>
        <w:ind w:firstLine="709"/>
        <w:jc w:val="both"/>
        <w:rPr>
          <w:rFonts w:eastAsia="Calibri"/>
          <w:kern w:val="3"/>
          <w:sz w:val="28"/>
          <w:szCs w:val="28"/>
          <w:lang w:eastAsia="ar-SA"/>
        </w:rPr>
      </w:pPr>
      <w:r>
        <w:rPr>
          <w:sz w:val="28"/>
          <w:szCs w:val="28"/>
        </w:rPr>
        <w:t>3.</w:t>
      </w:r>
      <w:r w:rsidRPr="00AE6BED">
        <w:rPr>
          <w:rFonts w:eastAsia="Calibri"/>
          <w:kern w:val="3"/>
          <w:szCs w:val="28"/>
          <w:lang w:eastAsia="ar-SA"/>
        </w:rPr>
        <w:t xml:space="preserve"> </w:t>
      </w:r>
      <w:r w:rsidRPr="00943248">
        <w:rPr>
          <w:rFonts w:eastAsia="Calibri"/>
          <w:kern w:val="3"/>
          <w:sz w:val="28"/>
          <w:szCs w:val="28"/>
          <w:lang w:eastAsia="ar-SA"/>
        </w:rPr>
        <w:t xml:space="preserve">Разместить </w:t>
      </w:r>
      <w:r>
        <w:rPr>
          <w:rFonts w:eastAsia="Calibri"/>
          <w:kern w:val="3"/>
          <w:sz w:val="28"/>
          <w:szCs w:val="28"/>
          <w:lang w:eastAsia="ar-SA"/>
        </w:rPr>
        <w:t>н</w:t>
      </w:r>
      <w:r w:rsidRPr="00943248">
        <w:rPr>
          <w:rFonts w:eastAsia="Calibri"/>
          <w:kern w:val="3"/>
          <w:sz w:val="28"/>
          <w:szCs w:val="28"/>
          <w:lang w:eastAsia="ar-SA"/>
        </w:rPr>
        <w:t>астоящее</w:t>
      </w:r>
      <w:r w:rsidRPr="00153A6B">
        <w:rPr>
          <w:rFonts w:eastAsia="Calibri"/>
          <w:kern w:val="3"/>
          <w:sz w:val="28"/>
          <w:szCs w:val="28"/>
          <w:lang w:eastAsia="ar-SA"/>
        </w:rPr>
        <w:t xml:space="preserve"> </w:t>
      </w:r>
      <w:r>
        <w:rPr>
          <w:rFonts w:eastAsia="Calibri"/>
          <w:kern w:val="3"/>
          <w:sz w:val="28"/>
          <w:szCs w:val="28"/>
          <w:lang w:eastAsia="ar-SA"/>
        </w:rPr>
        <w:t>распоряжение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14:paraId="69F727DF" w14:textId="77777777" w:rsidR="004218D5" w:rsidRPr="00B26C73" w:rsidRDefault="004218D5" w:rsidP="004218D5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Fonts w:eastAsia="Calibri"/>
          <w:kern w:val="3"/>
          <w:sz w:val="28"/>
          <w:szCs w:val="28"/>
          <w:lang w:eastAsia="ar-SA"/>
        </w:rPr>
        <w:t>4.</w:t>
      </w:r>
      <w:r w:rsidRPr="00666FC6">
        <w:rPr>
          <w:sz w:val="28"/>
          <w:szCs w:val="28"/>
        </w:rPr>
        <w:t xml:space="preserve"> </w:t>
      </w:r>
      <w:r w:rsidRPr="001548A0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распоряжения </w:t>
      </w:r>
      <w:r w:rsidRPr="001548A0">
        <w:rPr>
          <w:sz w:val="28"/>
          <w:szCs w:val="28"/>
        </w:rPr>
        <w:t xml:space="preserve">возложить на заместителя Главы муниципального образования «Сафоновский </w:t>
      </w:r>
      <w:r w:rsidRPr="00D4314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1548A0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(О.А. Майорова)</w:t>
      </w:r>
      <w:r w:rsidRPr="001548A0">
        <w:rPr>
          <w:sz w:val="28"/>
          <w:szCs w:val="28"/>
        </w:rPr>
        <w:t>.</w:t>
      </w:r>
    </w:p>
    <w:p w14:paraId="49C195EA" w14:textId="77777777" w:rsidR="004218D5" w:rsidRDefault="004218D5" w:rsidP="004218D5">
      <w:pPr>
        <w:rPr>
          <w:sz w:val="28"/>
        </w:rPr>
      </w:pPr>
    </w:p>
    <w:p w14:paraId="22A10E2C" w14:textId="77777777" w:rsidR="004218D5" w:rsidRDefault="004218D5" w:rsidP="004218D5">
      <w:pPr>
        <w:rPr>
          <w:sz w:val="28"/>
        </w:rPr>
      </w:pPr>
    </w:p>
    <w:p w14:paraId="224F726B" w14:textId="200CCD93" w:rsidR="00C024C1" w:rsidRDefault="004218D5" w:rsidP="004218D5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 w:rsidR="009E63FC">
        <w:rPr>
          <w:sz w:val="28"/>
        </w:rPr>
        <w:t>.</w:t>
      </w:r>
      <w:r w:rsidR="00376ADA">
        <w:rPr>
          <w:sz w:val="28"/>
        </w:rPr>
        <w:t xml:space="preserve"> </w:t>
      </w:r>
      <w:r>
        <w:rPr>
          <w:sz w:val="28"/>
        </w:rPr>
        <w:t>Главы муниципального образования</w:t>
      </w:r>
    </w:p>
    <w:p w14:paraId="5A73E1DD" w14:textId="5CE546DD" w:rsidR="004218D5" w:rsidRDefault="004218D5" w:rsidP="004218D5">
      <w:pPr>
        <w:rPr>
          <w:sz w:val="28"/>
        </w:rPr>
      </w:pPr>
      <w:r>
        <w:rPr>
          <w:sz w:val="28"/>
        </w:rPr>
        <w:t>«Сафоновский муниципальный округ»</w:t>
      </w:r>
    </w:p>
    <w:p w14:paraId="2AACB520" w14:textId="77777777" w:rsidR="004218D5" w:rsidRDefault="004218D5" w:rsidP="004218D5">
      <w:pPr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                      </w:t>
      </w:r>
      <w:r w:rsidRPr="00332C8B">
        <w:rPr>
          <w:b/>
          <w:sz w:val="28"/>
        </w:rPr>
        <w:t xml:space="preserve">А.Н. </w:t>
      </w:r>
      <w:proofErr w:type="spellStart"/>
      <w:r w:rsidRPr="00332C8B">
        <w:rPr>
          <w:b/>
          <w:sz w:val="28"/>
        </w:rPr>
        <w:t>Кухарев</w:t>
      </w:r>
      <w:proofErr w:type="spellEnd"/>
    </w:p>
    <w:p w14:paraId="3EAD5E4C" w14:textId="77777777" w:rsidR="004218D5" w:rsidRDefault="004218D5" w:rsidP="004218D5">
      <w:pPr>
        <w:rPr>
          <w:b/>
          <w:sz w:val="28"/>
        </w:rPr>
      </w:pPr>
    </w:p>
    <w:p w14:paraId="1C076300" w14:textId="77777777" w:rsidR="004218D5" w:rsidRDefault="004218D5" w:rsidP="004218D5">
      <w:pPr>
        <w:rPr>
          <w:b/>
          <w:sz w:val="28"/>
        </w:rPr>
      </w:pPr>
    </w:p>
    <w:p w14:paraId="626DC539" w14:textId="77777777" w:rsidR="004218D5" w:rsidRDefault="004218D5" w:rsidP="004218D5">
      <w:pPr>
        <w:rPr>
          <w:b/>
          <w:sz w:val="28"/>
        </w:rPr>
      </w:pPr>
    </w:p>
    <w:p w14:paraId="28340DD3" w14:textId="77777777" w:rsidR="004218D5" w:rsidRDefault="004218D5" w:rsidP="004218D5">
      <w:pPr>
        <w:rPr>
          <w:sz w:val="28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495"/>
        <w:gridCol w:w="5211"/>
      </w:tblGrid>
      <w:tr w:rsidR="004218D5" w:rsidRPr="001548A0" w14:paraId="55FFE91B" w14:textId="77777777" w:rsidTr="006C030A">
        <w:tc>
          <w:tcPr>
            <w:tcW w:w="5495" w:type="dxa"/>
          </w:tcPr>
          <w:p w14:paraId="700323A1" w14:textId="77777777" w:rsidR="004218D5" w:rsidRPr="001548A0" w:rsidRDefault="004218D5" w:rsidP="006C030A">
            <w:pPr>
              <w:pStyle w:val="Standard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437AB85F" w14:textId="77777777" w:rsidR="004218D5" w:rsidRPr="001548A0" w:rsidRDefault="004218D5" w:rsidP="006C030A">
            <w:pPr>
              <w:pStyle w:val="Standard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559E8D6B" w14:textId="77777777" w:rsidR="004218D5" w:rsidRDefault="004218D5" w:rsidP="004218D5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14:paraId="3EA42F31" w14:textId="77777777" w:rsidR="004218D5" w:rsidRPr="001548A0" w:rsidRDefault="004218D5" w:rsidP="004218D5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14:paraId="3BB3452A" w14:textId="77777777" w:rsidR="004218D5" w:rsidRDefault="004218D5" w:rsidP="004218D5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14:paraId="67713858" w14:textId="77777777" w:rsidR="004218D5" w:rsidRDefault="004218D5" w:rsidP="004218D5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14:paraId="7D8B6ADF" w14:textId="77777777" w:rsidR="004218D5" w:rsidRDefault="004218D5" w:rsidP="004218D5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14:paraId="688FE438" w14:textId="77777777" w:rsidR="004218D5" w:rsidRDefault="004218D5" w:rsidP="004218D5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14:paraId="7333383E" w14:textId="77777777" w:rsidR="004218D5" w:rsidRDefault="004218D5" w:rsidP="004218D5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14:paraId="0F01A50D" w14:textId="77777777" w:rsidR="004218D5" w:rsidRDefault="004218D5" w:rsidP="004218D5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14:paraId="4D25A762" w14:textId="77777777" w:rsidR="004218D5" w:rsidRDefault="004218D5" w:rsidP="004218D5">
      <w:pPr>
        <w:pStyle w:val="Standard"/>
        <w:suppressAutoHyphens w:val="0"/>
        <w:rPr>
          <w:rFonts w:cs="Times New Roman"/>
          <w:sz w:val="28"/>
          <w:szCs w:val="28"/>
        </w:rPr>
      </w:pPr>
    </w:p>
    <w:p w14:paraId="38933544" w14:textId="77777777" w:rsidR="004218D5" w:rsidRDefault="004218D5" w:rsidP="004218D5">
      <w:pPr>
        <w:pStyle w:val="Standard"/>
        <w:suppressAutoHyphens w:val="0"/>
        <w:rPr>
          <w:rFonts w:cs="Times New Roman"/>
          <w:sz w:val="28"/>
          <w:szCs w:val="28"/>
        </w:rPr>
      </w:pPr>
    </w:p>
    <w:p w14:paraId="026F434E" w14:textId="77777777" w:rsidR="004218D5" w:rsidRDefault="004218D5" w:rsidP="004218D5">
      <w:pPr>
        <w:pStyle w:val="Standard"/>
        <w:suppressAutoHyphens w:val="0"/>
        <w:rPr>
          <w:rFonts w:cs="Times New Roman"/>
          <w:sz w:val="28"/>
          <w:szCs w:val="28"/>
        </w:rPr>
      </w:pPr>
    </w:p>
    <w:p w14:paraId="2B0F7A48" w14:textId="77777777" w:rsidR="004218D5" w:rsidRDefault="004218D5" w:rsidP="004218D5">
      <w:pPr>
        <w:pStyle w:val="Standard"/>
        <w:suppressAutoHyphens w:val="0"/>
        <w:rPr>
          <w:rFonts w:cs="Times New Roman"/>
          <w:sz w:val="28"/>
          <w:szCs w:val="28"/>
        </w:rPr>
      </w:pPr>
    </w:p>
    <w:p w14:paraId="0BD2D5C8" w14:textId="77777777" w:rsidR="004218D5" w:rsidRDefault="004218D5" w:rsidP="004218D5">
      <w:pPr>
        <w:pStyle w:val="Standard"/>
        <w:suppressAutoHyphens w:val="0"/>
        <w:rPr>
          <w:rFonts w:cs="Times New Roman"/>
          <w:sz w:val="28"/>
          <w:szCs w:val="28"/>
        </w:rPr>
      </w:pPr>
    </w:p>
    <w:p w14:paraId="326000EB" w14:textId="77777777" w:rsidR="004218D5" w:rsidRDefault="004218D5" w:rsidP="004218D5">
      <w:pPr>
        <w:pStyle w:val="Standard"/>
        <w:suppressAutoHyphens w:val="0"/>
        <w:rPr>
          <w:rFonts w:cs="Times New Roman"/>
          <w:sz w:val="28"/>
          <w:szCs w:val="28"/>
        </w:rPr>
      </w:pPr>
    </w:p>
    <w:p w14:paraId="2810181B" w14:textId="77777777" w:rsidR="004218D5" w:rsidRDefault="004218D5" w:rsidP="004218D5">
      <w:pPr>
        <w:pStyle w:val="Standard"/>
        <w:suppressAutoHyphens w:val="0"/>
        <w:rPr>
          <w:rFonts w:cs="Times New Roman"/>
          <w:sz w:val="28"/>
          <w:szCs w:val="28"/>
        </w:rPr>
      </w:pPr>
    </w:p>
    <w:p w14:paraId="0C798A65" w14:textId="77777777" w:rsidR="004218D5" w:rsidRDefault="004218D5" w:rsidP="004218D5">
      <w:pPr>
        <w:pStyle w:val="Standard"/>
        <w:suppressAutoHyphens w:val="0"/>
        <w:rPr>
          <w:rFonts w:cs="Times New Roman"/>
          <w:sz w:val="28"/>
          <w:szCs w:val="28"/>
        </w:rPr>
      </w:pPr>
    </w:p>
    <w:p w14:paraId="5ACA06B0" w14:textId="77777777" w:rsidR="0065225A" w:rsidRDefault="0065225A" w:rsidP="004218D5">
      <w:pPr>
        <w:pStyle w:val="Standard"/>
        <w:suppressAutoHyphens w:val="0"/>
        <w:jc w:val="right"/>
        <w:rPr>
          <w:rFonts w:cs="Times New Roman"/>
          <w:sz w:val="28"/>
          <w:szCs w:val="28"/>
        </w:rPr>
      </w:pPr>
    </w:p>
    <w:p w14:paraId="5471D478" w14:textId="77777777" w:rsidR="008C7C46" w:rsidRDefault="008C7C46" w:rsidP="004218D5">
      <w:pPr>
        <w:pStyle w:val="Standard"/>
        <w:suppressAutoHyphens w:val="0"/>
        <w:jc w:val="right"/>
        <w:rPr>
          <w:rFonts w:cs="Times New Roman"/>
          <w:sz w:val="28"/>
          <w:szCs w:val="28"/>
        </w:rPr>
      </w:pPr>
    </w:p>
    <w:p w14:paraId="2DF0D011" w14:textId="77777777" w:rsidR="008C7C46" w:rsidRDefault="008C7C46" w:rsidP="004218D5">
      <w:pPr>
        <w:pStyle w:val="Standard"/>
        <w:suppressAutoHyphens w:val="0"/>
        <w:jc w:val="right"/>
        <w:rPr>
          <w:rFonts w:cs="Times New Roman"/>
          <w:sz w:val="28"/>
          <w:szCs w:val="28"/>
        </w:rPr>
      </w:pPr>
    </w:p>
    <w:p w14:paraId="136F8527" w14:textId="77777777" w:rsidR="0065225A" w:rsidRDefault="0065225A" w:rsidP="004218D5">
      <w:pPr>
        <w:pStyle w:val="Standard"/>
        <w:suppressAutoHyphens w:val="0"/>
        <w:jc w:val="right"/>
        <w:rPr>
          <w:rFonts w:cs="Times New Roman"/>
          <w:sz w:val="28"/>
          <w:szCs w:val="28"/>
        </w:rPr>
      </w:pPr>
    </w:p>
    <w:p w14:paraId="0175B366" w14:textId="77777777" w:rsidR="004218D5" w:rsidRPr="001548A0" w:rsidRDefault="004218D5" w:rsidP="004218D5">
      <w:pPr>
        <w:pStyle w:val="Standard"/>
        <w:suppressAutoHyphens w:val="0"/>
        <w:jc w:val="right"/>
        <w:rPr>
          <w:rFonts w:cs="Times New Roman"/>
          <w:sz w:val="28"/>
          <w:szCs w:val="28"/>
        </w:rPr>
      </w:pPr>
      <w:r w:rsidRPr="001548A0">
        <w:rPr>
          <w:rFonts w:cs="Times New Roman"/>
          <w:sz w:val="28"/>
          <w:szCs w:val="28"/>
        </w:rPr>
        <w:t>Приложение № 1</w:t>
      </w:r>
    </w:p>
    <w:p w14:paraId="1B6FFC0B" w14:textId="2E539764" w:rsidR="004218D5" w:rsidRPr="001548A0" w:rsidRDefault="004218D5" w:rsidP="004218D5">
      <w:pPr>
        <w:pStyle w:val="Standard"/>
        <w:suppressAutoHyphens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548A0">
        <w:rPr>
          <w:rFonts w:cs="Times New Roman"/>
          <w:sz w:val="28"/>
          <w:szCs w:val="28"/>
        </w:rPr>
        <w:t>к Порядку</w:t>
      </w:r>
    </w:p>
    <w:p w14:paraId="3224EE02" w14:textId="77777777" w:rsidR="004218D5" w:rsidRDefault="004218D5" w:rsidP="004218D5">
      <w:pPr>
        <w:pStyle w:val="Standard"/>
        <w:jc w:val="center"/>
        <w:rPr>
          <w:sz w:val="28"/>
          <w:szCs w:val="28"/>
        </w:rPr>
      </w:pPr>
    </w:p>
    <w:p w14:paraId="4DCB9C61" w14:textId="77777777" w:rsidR="004218D5" w:rsidRPr="006F2FAF" w:rsidRDefault="004218D5" w:rsidP="004218D5">
      <w:pPr>
        <w:pStyle w:val="Standard"/>
        <w:jc w:val="center"/>
        <w:rPr>
          <w:sz w:val="28"/>
          <w:szCs w:val="28"/>
        </w:rPr>
      </w:pPr>
      <w:r w:rsidRPr="006F2FAF">
        <w:rPr>
          <w:sz w:val="28"/>
          <w:szCs w:val="28"/>
        </w:rPr>
        <w:t>Н</w:t>
      </w:r>
      <w:r>
        <w:rPr>
          <w:sz w:val="28"/>
          <w:szCs w:val="28"/>
        </w:rPr>
        <w:t>ормы расходов,</w:t>
      </w:r>
    </w:p>
    <w:p w14:paraId="173B08AC" w14:textId="77777777" w:rsidR="004218D5" w:rsidRPr="006F2FAF" w:rsidRDefault="004218D5" w:rsidP="004218D5">
      <w:pPr>
        <w:pStyle w:val="Standard"/>
        <w:jc w:val="center"/>
        <w:rPr>
          <w:sz w:val="28"/>
          <w:szCs w:val="28"/>
        </w:rPr>
      </w:pPr>
      <w:r w:rsidRPr="006F2FAF">
        <w:rPr>
          <w:sz w:val="28"/>
          <w:szCs w:val="28"/>
        </w:rPr>
        <w:t>связанные с приобретением кубков, памятных призов</w:t>
      </w:r>
      <w:r>
        <w:rPr>
          <w:sz w:val="28"/>
          <w:szCs w:val="28"/>
        </w:rPr>
        <w:t xml:space="preserve"> (подарков), </w:t>
      </w:r>
      <w:r w:rsidRPr="006F2FAF">
        <w:rPr>
          <w:sz w:val="28"/>
          <w:szCs w:val="28"/>
        </w:rPr>
        <w:t xml:space="preserve">наградной атрибутики, цветов для награждения победителей </w:t>
      </w:r>
      <w:r>
        <w:rPr>
          <w:sz w:val="28"/>
          <w:szCs w:val="28"/>
        </w:rPr>
        <w:t>и призеров окружных</w:t>
      </w:r>
      <w:r w:rsidRPr="006F2FAF">
        <w:rPr>
          <w:sz w:val="28"/>
          <w:szCs w:val="28"/>
        </w:rPr>
        <w:t xml:space="preserve"> мероприятий</w:t>
      </w:r>
    </w:p>
    <w:p w14:paraId="4EC87EF5" w14:textId="77777777" w:rsidR="004218D5" w:rsidRPr="006F2FAF" w:rsidRDefault="004218D5" w:rsidP="004218D5">
      <w:pPr>
        <w:pStyle w:val="Standard"/>
        <w:jc w:val="center"/>
        <w:rPr>
          <w:sz w:val="28"/>
          <w:szCs w:val="28"/>
        </w:rPr>
      </w:pPr>
    </w:p>
    <w:tbl>
      <w:tblPr>
        <w:tblW w:w="10064" w:type="dxa"/>
        <w:tblInd w:w="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3675"/>
        <w:gridCol w:w="3402"/>
      </w:tblGrid>
      <w:tr w:rsidR="004218D5" w:rsidRPr="006F2FAF" w14:paraId="603BD655" w14:textId="77777777" w:rsidTr="002F186F"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B59FD" w14:textId="77777777" w:rsidR="004218D5" w:rsidRPr="006F2FAF" w:rsidRDefault="004218D5" w:rsidP="006C030A">
            <w:pPr>
              <w:pStyle w:val="Standard"/>
              <w:rPr>
                <w:sz w:val="28"/>
                <w:szCs w:val="28"/>
              </w:rPr>
            </w:pPr>
            <w:r w:rsidRPr="006F2FAF">
              <w:rPr>
                <w:sz w:val="28"/>
                <w:szCs w:val="28"/>
              </w:rPr>
              <w:t>Призовые места</w:t>
            </w:r>
          </w:p>
        </w:tc>
        <w:tc>
          <w:tcPr>
            <w:tcW w:w="7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828B6" w14:textId="77777777" w:rsidR="004218D5" w:rsidRPr="006F2FAF" w:rsidRDefault="004218D5" w:rsidP="006C030A">
            <w:pPr>
              <w:pStyle w:val="Standard"/>
              <w:rPr>
                <w:sz w:val="28"/>
                <w:szCs w:val="28"/>
              </w:rPr>
            </w:pPr>
            <w:r w:rsidRPr="006F2FAF">
              <w:rPr>
                <w:sz w:val="28"/>
                <w:szCs w:val="28"/>
              </w:rPr>
              <w:t>Стоимость памятных призов</w:t>
            </w:r>
          </w:p>
          <w:p w14:paraId="2EBE93E0" w14:textId="77777777" w:rsidR="004218D5" w:rsidRPr="006F2FAF" w:rsidRDefault="004218D5" w:rsidP="006C030A">
            <w:pPr>
              <w:pStyle w:val="Standard"/>
              <w:rPr>
                <w:sz w:val="28"/>
                <w:szCs w:val="28"/>
              </w:rPr>
            </w:pPr>
            <w:r w:rsidRPr="006F2FAF">
              <w:rPr>
                <w:sz w:val="28"/>
                <w:szCs w:val="28"/>
              </w:rPr>
              <w:t>(в руб.)</w:t>
            </w:r>
          </w:p>
        </w:tc>
      </w:tr>
      <w:tr w:rsidR="004218D5" w:rsidRPr="006F2FAF" w14:paraId="39AD53E5" w14:textId="77777777" w:rsidTr="002F186F"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A7289" w14:textId="77777777" w:rsidR="004218D5" w:rsidRPr="006F2FAF" w:rsidRDefault="004218D5" w:rsidP="006C030A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8F50C" w14:textId="77777777" w:rsidR="004218D5" w:rsidRPr="006F2FAF" w:rsidRDefault="004218D5" w:rsidP="006C030A">
            <w:pPr>
              <w:pStyle w:val="Standard"/>
              <w:jc w:val="center"/>
              <w:rPr>
                <w:sz w:val="28"/>
                <w:szCs w:val="28"/>
              </w:rPr>
            </w:pPr>
            <w:r w:rsidRPr="006F2FAF">
              <w:rPr>
                <w:sz w:val="28"/>
                <w:szCs w:val="28"/>
              </w:rPr>
              <w:t>Командные мероприятия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D89D5" w14:textId="77777777" w:rsidR="004218D5" w:rsidRPr="006F2FAF" w:rsidRDefault="004218D5" w:rsidP="006C030A">
            <w:pPr>
              <w:pStyle w:val="Standard"/>
              <w:jc w:val="center"/>
              <w:rPr>
                <w:sz w:val="28"/>
                <w:szCs w:val="28"/>
              </w:rPr>
            </w:pPr>
            <w:r w:rsidRPr="006F2FAF">
              <w:rPr>
                <w:sz w:val="28"/>
                <w:szCs w:val="28"/>
              </w:rPr>
              <w:t>Индивидуальные (личные) мероприятия</w:t>
            </w:r>
          </w:p>
        </w:tc>
      </w:tr>
      <w:tr w:rsidR="004218D5" w:rsidRPr="006F2FAF" w14:paraId="1BEC2AE8" w14:textId="77777777" w:rsidTr="002F186F"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855C7" w14:textId="77777777" w:rsidR="004218D5" w:rsidRPr="006F2FAF" w:rsidRDefault="004218D5" w:rsidP="006C030A">
            <w:pPr>
              <w:pStyle w:val="Standard"/>
              <w:jc w:val="center"/>
              <w:rPr>
                <w:sz w:val="28"/>
                <w:szCs w:val="28"/>
              </w:rPr>
            </w:pPr>
            <w:r w:rsidRPr="006F2FAF">
              <w:rPr>
                <w:sz w:val="28"/>
                <w:szCs w:val="28"/>
              </w:rPr>
              <w:t>1-е место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F9680" w14:textId="77777777" w:rsidR="004218D5" w:rsidRPr="006F2FAF" w:rsidRDefault="004218D5" w:rsidP="006C030A">
            <w:pPr>
              <w:pStyle w:val="Standard"/>
              <w:jc w:val="center"/>
              <w:rPr>
                <w:sz w:val="28"/>
                <w:szCs w:val="28"/>
              </w:rPr>
            </w:pPr>
            <w:r w:rsidRPr="006F2FAF">
              <w:rPr>
                <w:sz w:val="28"/>
                <w:szCs w:val="28"/>
              </w:rPr>
              <w:t>до 7000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D72DC" w14:textId="77777777" w:rsidR="004218D5" w:rsidRPr="006F2FAF" w:rsidRDefault="004218D5" w:rsidP="006C030A">
            <w:pPr>
              <w:pStyle w:val="Standard"/>
              <w:jc w:val="center"/>
              <w:rPr>
                <w:sz w:val="28"/>
                <w:szCs w:val="28"/>
              </w:rPr>
            </w:pPr>
            <w:r w:rsidRPr="006F2FAF">
              <w:rPr>
                <w:sz w:val="28"/>
                <w:szCs w:val="28"/>
              </w:rPr>
              <w:t>до 3000</w:t>
            </w:r>
          </w:p>
        </w:tc>
      </w:tr>
      <w:tr w:rsidR="004218D5" w:rsidRPr="006F2FAF" w14:paraId="46BF43DF" w14:textId="77777777" w:rsidTr="002F186F"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6B69C" w14:textId="77777777" w:rsidR="004218D5" w:rsidRPr="006F2FAF" w:rsidRDefault="004218D5" w:rsidP="006C030A">
            <w:pPr>
              <w:pStyle w:val="Standard"/>
              <w:jc w:val="center"/>
              <w:rPr>
                <w:sz w:val="28"/>
                <w:szCs w:val="28"/>
              </w:rPr>
            </w:pPr>
            <w:r w:rsidRPr="006F2FAF">
              <w:rPr>
                <w:sz w:val="28"/>
                <w:szCs w:val="28"/>
              </w:rPr>
              <w:t>2-е место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85E95" w14:textId="77777777" w:rsidR="004218D5" w:rsidRPr="006F2FAF" w:rsidRDefault="004218D5" w:rsidP="006C030A">
            <w:pPr>
              <w:pStyle w:val="Standard"/>
              <w:jc w:val="center"/>
              <w:rPr>
                <w:sz w:val="28"/>
                <w:szCs w:val="28"/>
              </w:rPr>
            </w:pPr>
            <w:r w:rsidRPr="006F2FAF">
              <w:rPr>
                <w:sz w:val="28"/>
                <w:szCs w:val="28"/>
              </w:rPr>
              <w:t>до 5000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140C9" w14:textId="77777777" w:rsidR="004218D5" w:rsidRPr="006F2FAF" w:rsidRDefault="004218D5" w:rsidP="006C030A">
            <w:pPr>
              <w:pStyle w:val="Standard"/>
              <w:jc w:val="center"/>
              <w:rPr>
                <w:sz w:val="28"/>
                <w:szCs w:val="28"/>
              </w:rPr>
            </w:pPr>
            <w:r w:rsidRPr="006F2FAF">
              <w:rPr>
                <w:sz w:val="28"/>
                <w:szCs w:val="28"/>
              </w:rPr>
              <w:t>до 2000</w:t>
            </w:r>
          </w:p>
        </w:tc>
      </w:tr>
      <w:tr w:rsidR="004218D5" w:rsidRPr="006F2FAF" w14:paraId="50C689F4" w14:textId="77777777" w:rsidTr="002F186F">
        <w:tc>
          <w:tcPr>
            <w:tcW w:w="2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BAEBC" w14:textId="77777777" w:rsidR="004218D5" w:rsidRPr="006F2FAF" w:rsidRDefault="004218D5" w:rsidP="006C030A">
            <w:pPr>
              <w:pStyle w:val="Standard"/>
              <w:jc w:val="center"/>
              <w:rPr>
                <w:sz w:val="28"/>
                <w:szCs w:val="28"/>
              </w:rPr>
            </w:pPr>
            <w:r w:rsidRPr="006F2FAF">
              <w:rPr>
                <w:sz w:val="28"/>
                <w:szCs w:val="28"/>
              </w:rPr>
              <w:t>3-е место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B2B48" w14:textId="77777777" w:rsidR="004218D5" w:rsidRPr="006F2FAF" w:rsidRDefault="004218D5" w:rsidP="006C030A">
            <w:pPr>
              <w:pStyle w:val="Standard"/>
              <w:jc w:val="center"/>
              <w:rPr>
                <w:sz w:val="28"/>
                <w:szCs w:val="28"/>
              </w:rPr>
            </w:pPr>
            <w:r w:rsidRPr="006F2FAF">
              <w:rPr>
                <w:sz w:val="28"/>
                <w:szCs w:val="28"/>
              </w:rPr>
              <w:t>до 4000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8197D" w14:textId="77777777" w:rsidR="004218D5" w:rsidRPr="006F2FAF" w:rsidRDefault="004218D5" w:rsidP="006C030A">
            <w:pPr>
              <w:pStyle w:val="Standard"/>
              <w:jc w:val="center"/>
              <w:rPr>
                <w:sz w:val="28"/>
                <w:szCs w:val="28"/>
              </w:rPr>
            </w:pPr>
            <w:r w:rsidRPr="006F2FAF">
              <w:rPr>
                <w:sz w:val="28"/>
                <w:szCs w:val="28"/>
              </w:rPr>
              <w:t>до 1500</w:t>
            </w:r>
          </w:p>
        </w:tc>
      </w:tr>
    </w:tbl>
    <w:p w14:paraId="6BA742A9" w14:textId="77777777" w:rsidR="004218D5" w:rsidRPr="006F2FAF" w:rsidRDefault="004218D5" w:rsidP="004218D5">
      <w:pPr>
        <w:pStyle w:val="Standard"/>
        <w:jc w:val="center"/>
        <w:rPr>
          <w:sz w:val="28"/>
          <w:szCs w:val="28"/>
        </w:rPr>
      </w:pPr>
    </w:p>
    <w:p w14:paraId="0AB53240" w14:textId="77777777" w:rsidR="004218D5" w:rsidRDefault="004218D5" w:rsidP="004218D5">
      <w:pPr>
        <w:pStyle w:val="Standard"/>
        <w:suppressAutoHyphens w:val="0"/>
        <w:jc w:val="center"/>
        <w:rPr>
          <w:rFonts w:cs="Times New Roman"/>
          <w:sz w:val="28"/>
          <w:szCs w:val="28"/>
        </w:rPr>
      </w:pPr>
    </w:p>
    <w:p w14:paraId="6455879B" w14:textId="77777777" w:rsidR="004218D5" w:rsidRPr="001548A0" w:rsidRDefault="004218D5" w:rsidP="004218D5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tbl>
      <w:tblPr>
        <w:tblW w:w="10082" w:type="dxa"/>
        <w:tblInd w:w="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9"/>
        <w:gridCol w:w="1663"/>
      </w:tblGrid>
      <w:tr w:rsidR="004218D5" w:rsidRPr="001548A0" w14:paraId="56A37189" w14:textId="77777777" w:rsidTr="006C030A"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34A7" w14:textId="77777777" w:rsidR="004218D5" w:rsidRPr="001548A0" w:rsidRDefault="004218D5" w:rsidP="006C030A">
            <w:pPr>
              <w:pStyle w:val="Standard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>Приобретение расходных материалов для оформления</w:t>
            </w:r>
          </w:p>
          <w:p w14:paraId="7A30C15B" w14:textId="77777777" w:rsidR="004218D5" w:rsidRPr="001548A0" w:rsidRDefault="004218D5" w:rsidP="006C030A">
            <w:pPr>
              <w:pStyle w:val="Standard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>и проведения мероприятия: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6C655" w14:textId="77777777" w:rsidR="004218D5" w:rsidRPr="001548A0" w:rsidRDefault="004218D5" w:rsidP="006C030A">
            <w:pPr>
              <w:pStyle w:val="TableContents"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>(в руб.)</w:t>
            </w:r>
          </w:p>
        </w:tc>
      </w:tr>
      <w:tr w:rsidR="004218D5" w:rsidRPr="001548A0" w14:paraId="7E665F48" w14:textId="77777777" w:rsidTr="006C030A">
        <w:tc>
          <w:tcPr>
            <w:tcW w:w="8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7799F" w14:textId="77777777" w:rsidR="004218D5" w:rsidRPr="001548A0" w:rsidRDefault="004218D5" w:rsidP="006C030A">
            <w:pPr>
              <w:pStyle w:val="Standard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>канцелярские товары</w:t>
            </w:r>
            <w:r>
              <w:rPr>
                <w:rFonts w:cs="Times New Roman"/>
                <w:sz w:val="28"/>
                <w:szCs w:val="28"/>
              </w:rPr>
              <w:t>, настольные и другие игры для развития молодежи при проведении мероприятий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1B555" w14:textId="77777777" w:rsidR="004218D5" w:rsidRPr="001548A0" w:rsidRDefault="004218D5" w:rsidP="006C030A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500-4</w:t>
            </w:r>
            <w:r w:rsidRPr="001548A0">
              <w:rPr>
                <w:rFonts w:cs="Times New Roman"/>
                <w:sz w:val="28"/>
                <w:szCs w:val="28"/>
              </w:rPr>
              <w:t>000</w:t>
            </w:r>
          </w:p>
        </w:tc>
      </w:tr>
      <w:tr w:rsidR="004218D5" w:rsidRPr="001548A0" w14:paraId="7C7B368A" w14:textId="77777777" w:rsidTr="006C030A">
        <w:tc>
          <w:tcPr>
            <w:tcW w:w="8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25274" w14:textId="77777777" w:rsidR="004218D5" w:rsidRPr="001548A0" w:rsidRDefault="004218D5" w:rsidP="006C030A">
            <w:pPr>
              <w:pStyle w:val="Standard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 xml:space="preserve">батарейки, </w:t>
            </w:r>
            <w:r w:rsidRPr="001548A0">
              <w:rPr>
                <w:rFonts w:cs="Times New Roman"/>
                <w:sz w:val="28"/>
                <w:szCs w:val="28"/>
                <w:lang w:val="en-US"/>
              </w:rPr>
              <w:t>Flesh</w:t>
            </w:r>
            <w:r w:rsidRPr="001548A0">
              <w:rPr>
                <w:rFonts w:cs="Times New Roman"/>
                <w:sz w:val="28"/>
                <w:szCs w:val="28"/>
              </w:rPr>
              <w:t>-карта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20B60" w14:textId="77777777" w:rsidR="004218D5" w:rsidRPr="001548A0" w:rsidRDefault="004218D5" w:rsidP="006C030A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  <w:r w:rsidRPr="001548A0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1500</w:t>
            </w:r>
          </w:p>
        </w:tc>
      </w:tr>
      <w:tr w:rsidR="004218D5" w:rsidRPr="001548A0" w14:paraId="7382A00D" w14:textId="77777777" w:rsidTr="006C030A">
        <w:tc>
          <w:tcPr>
            <w:tcW w:w="8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85614" w14:textId="77777777" w:rsidR="004218D5" w:rsidRPr="001548A0" w:rsidRDefault="004218D5" w:rsidP="006C030A">
            <w:pPr>
              <w:pStyle w:val="Standard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>оплата услуг по изготовлению баннеров и буклетов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B002C" w14:textId="77777777" w:rsidR="004218D5" w:rsidRPr="001548A0" w:rsidRDefault="004218D5" w:rsidP="006C030A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>7000-20000</w:t>
            </w:r>
          </w:p>
        </w:tc>
      </w:tr>
      <w:tr w:rsidR="004218D5" w:rsidRPr="001548A0" w14:paraId="287F79C7" w14:textId="77777777" w:rsidTr="006C030A">
        <w:tc>
          <w:tcPr>
            <w:tcW w:w="8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30D87" w14:textId="77777777" w:rsidR="004218D5" w:rsidRPr="001548A0" w:rsidRDefault="004218D5" w:rsidP="006C030A">
            <w:pPr>
              <w:pStyle w:val="Standard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>изготовление эмблемы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AE928" w14:textId="77777777" w:rsidR="004218D5" w:rsidRPr="001548A0" w:rsidRDefault="004218D5" w:rsidP="006C030A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1548A0">
              <w:rPr>
                <w:rFonts w:cs="Times New Roman"/>
                <w:sz w:val="28"/>
                <w:szCs w:val="28"/>
              </w:rPr>
              <w:t>00-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1548A0">
              <w:rPr>
                <w:rFonts w:cs="Times New Roman"/>
                <w:sz w:val="28"/>
                <w:szCs w:val="28"/>
              </w:rPr>
              <w:t>000</w:t>
            </w:r>
          </w:p>
        </w:tc>
      </w:tr>
      <w:tr w:rsidR="004218D5" w:rsidRPr="001548A0" w14:paraId="659ADCB9" w14:textId="77777777" w:rsidTr="006C030A">
        <w:tc>
          <w:tcPr>
            <w:tcW w:w="8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F7D64" w14:textId="77777777" w:rsidR="004218D5" w:rsidRPr="001548A0" w:rsidRDefault="004218D5" w:rsidP="006C030A">
            <w:pPr>
              <w:pStyle w:val="Standard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приобретение цветов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A44B5" w14:textId="77777777" w:rsidR="004218D5" w:rsidRPr="001548A0" w:rsidRDefault="004218D5" w:rsidP="006C030A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300-5000</w:t>
            </w:r>
          </w:p>
        </w:tc>
      </w:tr>
      <w:tr w:rsidR="004218D5" w:rsidRPr="001548A0" w14:paraId="789A6F1B" w14:textId="77777777" w:rsidTr="006C030A">
        <w:tc>
          <w:tcPr>
            <w:tcW w:w="8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2808C" w14:textId="77777777" w:rsidR="004218D5" w:rsidRPr="001548A0" w:rsidRDefault="004218D5" w:rsidP="006C030A">
            <w:pPr>
              <w:pStyle w:val="Standard"/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Сладкие (кондитерские) подарки или наборы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A3E72" w14:textId="77777777" w:rsidR="004218D5" w:rsidRPr="001548A0" w:rsidRDefault="004218D5" w:rsidP="006C030A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200-5000</w:t>
            </w:r>
          </w:p>
        </w:tc>
      </w:tr>
    </w:tbl>
    <w:p w14:paraId="57A5665A" w14:textId="77777777" w:rsidR="004218D5" w:rsidRPr="001548A0" w:rsidRDefault="004218D5" w:rsidP="004218D5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14:paraId="7F547B29" w14:textId="0156474B" w:rsidR="004218D5" w:rsidRPr="001548A0" w:rsidRDefault="004218D5" w:rsidP="004218D5">
      <w:pPr>
        <w:pStyle w:val="Standard"/>
        <w:suppressAutoHyphens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Примечание: запрещается</w:t>
      </w:r>
      <w:r w:rsidRPr="001548A0">
        <w:rPr>
          <w:rFonts w:cs="Times New Roman"/>
          <w:sz w:val="28"/>
          <w:szCs w:val="28"/>
        </w:rPr>
        <w:t xml:space="preserve"> выдача в качестве памятного приза наличных денежных средств, эквивалентных стоимости памятного приза.</w:t>
      </w:r>
    </w:p>
    <w:p w14:paraId="6705C662" w14:textId="77777777" w:rsidR="004218D5" w:rsidRPr="001548A0" w:rsidRDefault="004218D5" w:rsidP="004218D5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14:paraId="63988C6B" w14:textId="77777777" w:rsidR="004218D5" w:rsidRDefault="004218D5" w:rsidP="004218D5">
      <w:pPr>
        <w:widowControl w:val="0"/>
        <w:rPr>
          <w:b/>
          <w:sz w:val="28"/>
          <w:szCs w:val="28"/>
        </w:rPr>
      </w:pPr>
    </w:p>
    <w:p w14:paraId="6E4FD782" w14:textId="77777777" w:rsidR="004218D5" w:rsidRDefault="004218D5" w:rsidP="004218D5">
      <w:pPr>
        <w:widowControl w:val="0"/>
        <w:rPr>
          <w:b/>
          <w:sz w:val="28"/>
          <w:szCs w:val="28"/>
        </w:rPr>
      </w:pPr>
    </w:p>
    <w:p w14:paraId="080B92FC" w14:textId="77777777" w:rsidR="004218D5" w:rsidRDefault="004218D5" w:rsidP="004218D5">
      <w:pPr>
        <w:widowControl w:val="0"/>
        <w:rPr>
          <w:b/>
          <w:sz w:val="28"/>
          <w:szCs w:val="28"/>
        </w:rPr>
      </w:pPr>
    </w:p>
    <w:p w14:paraId="3F1291A8" w14:textId="77777777" w:rsidR="004218D5" w:rsidRDefault="004218D5" w:rsidP="004218D5">
      <w:pPr>
        <w:widowControl w:val="0"/>
        <w:rPr>
          <w:b/>
          <w:sz w:val="28"/>
          <w:szCs w:val="28"/>
        </w:rPr>
      </w:pPr>
    </w:p>
    <w:p w14:paraId="466AB824" w14:textId="77777777" w:rsidR="004218D5" w:rsidRDefault="004218D5" w:rsidP="004218D5">
      <w:pPr>
        <w:widowControl w:val="0"/>
        <w:rPr>
          <w:b/>
          <w:sz w:val="28"/>
          <w:szCs w:val="28"/>
        </w:rPr>
      </w:pPr>
    </w:p>
    <w:p w14:paraId="07271C51" w14:textId="77777777" w:rsidR="004218D5" w:rsidRDefault="004218D5" w:rsidP="004218D5">
      <w:pPr>
        <w:widowControl w:val="0"/>
        <w:rPr>
          <w:b/>
          <w:sz w:val="28"/>
          <w:szCs w:val="28"/>
        </w:rPr>
      </w:pPr>
    </w:p>
    <w:p w14:paraId="0275FDBC" w14:textId="77777777" w:rsidR="004218D5" w:rsidRDefault="004218D5" w:rsidP="004218D5">
      <w:pPr>
        <w:widowControl w:val="0"/>
        <w:rPr>
          <w:b/>
          <w:sz w:val="28"/>
          <w:szCs w:val="28"/>
        </w:rPr>
      </w:pPr>
    </w:p>
    <w:p w14:paraId="0393D284" w14:textId="77777777" w:rsidR="004218D5" w:rsidRDefault="004218D5" w:rsidP="004218D5">
      <w:pPr>
        <w:widowControl w:val="0"/>
        <w:rPr>
          <w:b/>
          <w:sz w:val="28"/>
          <w:szCs w:val="28"/>
        </w:rPr>
      </w:pPr>
    </w:p>
    <w:p w14:paraId="58FFD4CA" w14:textId="77777777" w:rsidR="004218D5" w:rsidRDefault="004218D5" w:rsidP="004218D5">
      <w:pPr>
        <w:widowControl w:val="0"/>
        <w:rPr>
          <w:b/>
          <w:sz w:val="28"/>
          <w:szCs w:val="28"/>
        </w:rPr>
      </w:pPr>
    </w:p>
    <w:p w14:paraId="57E3A4E1" w14:textId="77777777" w:rsidR="004218D5" w:rsidRDefault="004218D5" w:rsidP="004218D5">
      <w:pPr>
        <w:widowControl w:val="0"/>
        <w:rPr>
          <w:b/>
          <w:sz w:val="28"/>
          <w:szCs w:val="28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495"/>
        <w:gridCol w:w="5211"/>
      </w:tblGrid>
      <w:tr w:rsidR="004218D5" w:rsidRPr="001548A0" w14:paraId="2FE072AA" w14:textId="77777777" w:rsidTr="006C030A">
        <w:tc>
          <w:tcPr>
            <w:tcW w:w="5495" w:type="dxa"/>
          </w:tcPr>
          <w:p w14:paraId="69933B1D" w14:textId="77777777" w:rsidR="004218D5" w:rsidRPr="001548A0" w:rsidRDefault="004218D5" w:rsidP="006C030A">
            <w:pPr>
              <w:pStyle w:val="Standard"/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504FAE1C" w14:textId="77777777" w:rsidR="004218D5" w:rsidRPr="001548A0" w:rsidRDefault="004218D5" w:rsidP="006C030A">
            <w:pPr>
              <w:pStyle w:val="Standard"/>
              <w:suppressAutoHyphens w:val="0"/>
              <w:ind w:right="709"/>
              <w:jc w:val="right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>Приложение № 4</w:t>
            </w:r>
          </w:p>
          <w:p w14:paraId="1BD75B90" w14:textId="65F9B128" w:rsidR="004218D5" w:rsidRPr="001548A0" w:rsidRDefault="004218D5" w:rsidP="004218D5">
            <w:pPr>
              <w:pStyle w:val="Standard"/>
              <w:suppressAutoHyphens w:val="0"/>
              <w:ind w:right="70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</w:t>
            </w:r>
            <w:r w:rsidRPr="001548A0">
              <w:rPr>
                <w:rFonts w:cs="Times New Roman"/>
                <w:sz w:val="28"/>
                <w:szCs w:val="28"/>
              </w:rPr>
              <w:t>к Порядку</w:t>
            </w:r>
          </w:p>
        </w:tc>
      </w:tr>
    </w:tbl>
    <w:p w14:paraId="509BA4F2" w14:textId="77777777" w:rsidR="004218D5" w:rsidRDefault="004218D5" w:rsidP="004218D5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14:paraId="7E13B2CC" w14:textId="77777777" w:rsidR="004218D5" w:rsidRPr="001548A0" w:rsidRDefault="004218D5" w:rsidP="004218D5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14:paraId="54BF48F9" w14:textId="77777777" w:rsidR="004218D5" w:rsidRPr="001548A0" w:rsidRDefault="004218D5" w:rsidP="004218D5">
      <w:pPr>
        <w:pStyle w:val="Standard"/>
        <w:suppressAutoHyphens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Нормы расходов,</w:t>
      </w:r>
    </w:p>
    <w:p w14:paraId="495F64E1" w14:textId="77777777" w:rsidR="004218D5" w:rsidRPr="001548A0" w:rsidRDefault="004218D5" w:rsidP="004218D5">
      <w:pPr>
        <w:pStyle w:val="Standard"/>
        <w:suppressAutoHyphens w:val="0"/>
        <w:jc w:val="center"/>
        <w:rPr>
          <w:rFonts w:cs="Times New Roman"/>
          <w:sz w:val="28"/>
          <w:szCs w:val="28"/>
        </w:rPr>
      </w:pPr>
      <w:r w:rsidRPr="001548A0">
        <w:rPr>
          <w:rFonts w:cs="Times New Roman"/>
          <w:sz w:val="28"/>
          <w:szCs w:val="28"/>
        </w:rPr>
        <w:t>связанные с наймом или приобретением необходимых сооружений,</w:t>
      </w:r>
    </w:p>
    <w:p w14:paraId="077C8DD5" w14:textId="77777777" w:rsidR="00905472" w:rsidRDefault="004218D5" w:rsidP="004218D5">
      <w:pPr>
        <w:pStyle w:val="Standard"/>
        <w:suppressAutoHyphens w:val="0"/>
        <w:jc w:val="center"/>
        <w:rPr>
          <w:rFonts w:cs="Times New Roman"/>
          <w:sz w:val="28"/>
          <w:szCs w:val="28"/>
        </w:rPr>
      </w:pPr>
      <w:r w:rsidRPr="001548A0">
        <w:rPr>
          <w:rFonts w:cs="Times New Roman"/>
          <w:sz w:val="28"/>
          <w:szCs w:val="28"/>
        </w:rPr>
        <w:t>специализированной техники и оборудования</w:t>
      </w:r>
      <w:r>
        <w:rPr>
          <w:rFonts w:cs="Times New Roman"/>
          <w:sz w:val="28"/>
          <w:szCs w:val="28"/>
        </w:rPr>
        <w:t>, а также приобретение</w:t>
      </w:r>
      <w:r w:rsidR="00905472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 </w:t>
      </w:r>
    </w:p>
    <w:p w14:paraId="6BADDF35" w14:textId="5059CC77" w:rsidR="004218D5" w:rsidRPr="001548A0" w:rsidRDefault="004218D5" w:rsidP="004218D5">
      <w:pPr>
        <w:pStyle w:val="Standard"/>
        <w:suppressAutoHyphens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материальных запасов</w:t>
      </w:r>
    </w:p>
    <w:p w14:paraId="0858DB6F" w14:textId="77777777" w:rsidR="004218D5" w:rsidRPr="001548A0" w:rsidRDefault="004218D5" w:rsidP="004218D5">
      <w:pPr>
        <w:pStyle w:val="Standard"/>
        <w:suppressAutoHyphens w:val="0"/>
        <w:jc w:val="center"/>
        <w:rPr>
          <w:rFonts w:cs="Times New Roman"/>
          <w:sz w:val="28"/>
          <w:szCs w:val="28"/>
        </w:rPr>
      </w:pPr>
    </w:p>
    <w:tbl>
      <w:tblPr>
        <w:tblW w:w="10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7545"/>
        <w:gridCol w:w="2100"/>
      </w:tblGrid>
      <w:tr w:rsidR="004218D5" w:rsidRPr="001548A0" w14:paraId="59E2482D" w14:textId="77777777" w:rsidTr="006C030A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6E972" w14:textId="77777777" w:rsidR="004218D5" w:rsidRPr="001548A0" w:rsidRDefault="004218D5" w:rsidP="006C030A">
            <w:pPr>
              <w:pStyle w:val="TableContents"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7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69620" w14:textId="77777777" w:rsidR="004218D5" w:rsidRPr="001548A0" w:rsidRDefault="004218D5" w:rsidP="006C030A">
            <w:pPr>
              <w:pStyle w:val="TableContents"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A300E" w14:textId="77777777" w:rsidR="004218D5" w:rsidRPr="001548A0" w:rsidRDefault="004218D5" w:rsidP="006C030A">
            <w:pPr>
              <w:pStyle w:val="TableContents"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</w:tr>
      <w:tr w:rsidR="004218D5" w:rsidRPr="001548A0" w14:paraId="65C81674" w14:textId="77777777" w:rsidTr="006C030A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7BDF0" w14:textId="77777777" w:rsidR="004218D5" w:rsidRPr="001548A0" w:rsidRDefault="004218D5" w:rsidP="006C030A">
            <w:pPr>
              <w:pStyle w:val="TableContents"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7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86FD" w14:textId="77777777" w:rsidR="004218D5" w:rsidRPr="001548A0" w:rsidRDefault="004218D5" w:rsidP="006C030A">
            <w:pPr>
              <w:pStyle w:val="TableContents"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>Приобретение туристического и спортивного оборудования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D79D8" w14:textId="77777777" w:rsidR="004218D5" w:rsidRPr="001548A0" w:rsidRDefault="004218D5" w:rsidP="006C030A">
            <w:pPr>
              <w:pStyle w:val="TableContents"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 xml:space="preserve">до </w:t>
            </w:r>
            <w:r>
              <w:rPr>
                <w:rFonts w:cs="Times New Roman"/>
                <w:sz w:val="28"/>
                <w:szCs w:val="28"/>
              </w:rPr>
              <w:t>60000</w:t>
            </w:r>
          </w:p>
        </w:tc>
      </w:tr>
      <w:tr w:rsidR="004218D5" w:rsidRPr="001548A0" w14:paraId="7ED0C6EB" w14:textId="77777777" w:rsidTr="006C030A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248D1" w14:textId="77777777" w:rsidR="004218D5" w:rsidRPr="001548A0" w:rsidRDefault="004218D5" w:rsidP="006C030A">
            <w:pPr>
              <w:pStyle w:val="TableContents"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1548A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055B8" w14:textId="77777777" w:rsidR="004218D5" w:rsidRPr="001548A0" w:rsidRDefault="004218D5" w:rsidP="006C030A">
            <w:pPr>
              <w:pStyle w:val="TableContents"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>Хозяйственные расходы</w:t>
            </w:r>
            <w:r>
              <w:rPr>
                <w:rFonts w:cs="Times New Roman"/>
                <w:sz w:val="28"/>
                <w:szCs w:val="28"/>
              </w:rPr>
              <w:t xml:space="preserve"> (перчатки, мусорные мешки, ведра, веники, грабли)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51483" w14:textId="77777777" w:rsidR="004218D5" w:rsidRPr="001548A0" w:rsidRDefault="004218D5" w:rsidP="006C030A">
            <w:pPr>
              <w:pStyle w:val="TableContents"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 w:rsidRPr="001548A0">
              <w:rPr>
                <w:rFonts w:cs="Times New Roman"/>
                <w:sz w:val="28"/>
                <w:szCs w:val="28"/>
              </w:rPr>
              <w:t xml:space="preserve">до </w:t>
            </w:r>
            <w:r>
              <w:rPr>
                <w:rFonts w:cs="Times New Roman"/>
                <w:sz w:val="28"/>
                <w:szCs w:val="28"/>
              </w:rPr>
              <w:t>10000</w:t>
            </w:r>
          </w:p>
        </w:tc>
      </w:tr>
    </w:tbl>
    <w:p w14:paraId="2A6C2F2A" w14:textId="77777777" w:rsidR="004218D5" w:rsidRPr="001548A0" w:rsidRDefault="004218D5" w:rsidP="004218D5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14:paraId="135A3999" w14:textId="77777777" w:rsidR="004218D5" w:rsidRDefault="004218D5" w:rsidP="004218D5">
      <w:pPr>
        <w:widowControl w:val="0"/>
        <w:rPr>
          <w:b/>
          <w:sz w:val="28"/>
          <w:szCs w:val="28"/>
        </w:rPr>
      </w:pPr>
    </w:p>
    <w:p w14:paraId="0760662C" w14:textId="77777777" w:rsidR="004218D5" w:rsidRDefault="004218D5" w:rsidP="004218D5">
      <w:pPr>
        <w:widowControl w:val="0"/>
        <w:rPr>
          <w:b/>
          <w:sz w:val="28"/>
          <w:szCs w:val="28"/>
        </w:rPr>
      </w:pPr>
    </w:p>
    <w:p w14:paraId="183C5352" w14:textId="77777777" w:rsidR="004218D5" w:rsidRDefault="004218D5" w:rsidP="004218D5">
      <w:pPr>
        <w:widowControl w:val="0"/>
        <w:rPr>
          <w:b/>
          <w:sz w:val="28"/>
          <w:szCs w:val="28"/>
        </w:rPr>
      </w:pPr>
    </w:p>
    <w:p w14:paraId="5D552024" w14:textId="77777777" w:rsidR="004218D5" w:rsidRDefault="004218D5" w:rsidP="004218D5">
      <w:pPr>
        <w:widowControl w:val="0"/>
        <w:rPr>
          <w:b/>
          <w:sz w:val="28"/>
          <w:szCs w:val="28"/>
        </w:rPr>
      </w:pPr>
    </w:p>
    <w:p w14:paraId="25BEFD7D" w14:textId="77777777" w:rsidR="004218D5" w:rsidRPr="0071134B" w:rsidRDefault="004218D5" w:rsidP="004218D5">
      <w:pPr>
        <w:widowControl w:val="0"/>
        <w:rPr>
          <w:b/>
          <w:sz w:val="28"/>
          <w:szCs w:val="28"/>
        </w:rPr>
      </w:pPr>
    </w:p>
    <w:p w14:paraId="27CEB2C9" w14:textId="77777777" w:rsidR="004218D5" w:rsidRDefault="004218D5" w:rsidP="00AC238A">
      <w:pPr>
        <w:widowControl w:val="0"/>
        <w:rPr>
          <w:sz w:val="28"/>
        </w:rPr>
      </w:pPr>
    </w:p>
    <w:p w14:paraId="0DC53108" w14:textId="77777777" w:rsidR="003E79FC" w:rsidRDefault="003E79FC" w:rsidP="00AC238A">
      <w:pPr>
        <w:widowControl w:val="0"/>
        <w:rPr>
          <w:sz w:val="28"/>
        </w:rPr>
      </w:pPr>
    </w:p>
    <w:p w14:paraId="60F6C2AA" w14:textId="77777777" w:rsidR="003E79FC" w:rsidRDefault="003E79FC" w:rsidP="00AC238A">
      <w:pPr>
        <w:widowControl w:val="0"/>
        <w:rPr>
          <w:sz w:val="28"/>
        </w:rPr>
      </w:pPr>
    </w:p>
    <w:sectPr w:rsidR="003E79FC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6637"/>
    <w:rsid w:val="0010392D"/>
    <w:rsid w:val="00184B29"/>
    <w:rsid w:val="002124DD"/>
    <w:rsid w:val="0024650F"/>
    <w:rsid w:val="00255AEB"/>
    <w:rsid w:val="002571F9"/>
    <w:rsid w:val="002A3A87"/>
    <w:rsid w:val="002C543C"/>
    <w:rsid w:val="002E05A0"/>
    <w:rsid w:val="002F186F"/>
    <w:rsid w:val="0031589D"/>
    <w:rsid w:val="00376ADA"/>
    <w:rsid w:val="003A0287"/>
    <w:rsid w:val="003B3A9A"/>
    <w:rsid w:val="003E79FC"/>
    <w:rsid w:val="0040204D"/>
    <w:rsid w:val="004218D5"/>
    <w:rsid w:val="00442F14"/>
    <w:rsid w:val="004E539E"/>
    <w:rsid w:val="00525858"/>
    <w:rsid w:val="005511D5"/>
    <w:rsid w:val="00572DC7"/>
    <w:rsid w:val="005C46C6"/>
    <w:rsid w:val="005E5E91"/>
    <w:rsid w:val="005E6C78"/>
    <w:rsid w:val="0065225A"/>
    <w:rsid w:val="0070426C"/>
    <w:rsid w:val="0073607B"/>
    <w:rsid w:val="008132D0"/>
    <w:rsid w:val="008C7C46"/>
    <w:rsid w:val="00905472"/>
    <w:rsid w:val="00913E2A"/>
    <w:rsid w:val="00944FE2"/>
    <w:rsid w:val="00987BEE"/>
    <w:rsid w:val="009E63FC"/>
    <w:rsid w:val="00A55A18"/>
    <w:rsid w:val="00A606B1"/>
    <w:rsid w:val="00AC238A"/>
    <w:rsid w:val="00B063D9"/>
    <w:rsid w:val="00B1188D"/>
    <w:rsid w:val="00B6171A"/>
    <w:rsid w:val="00BD2C86"/>
    <w:rsid w:val="00BE5F69"/>
    <w:rsid w:val="00BE7AA6"/>
    <w:rsid w:val="00C024C1"/>
    <w:rsid w:val="00C251AC"/>
    <w:rsid w:val="00C260E6"/>
    <w:rsid w:val="00CB3288"/>
    <w:rsid w:val="00CE7EDD"/>
    <w:rsid w:val="00D13021"/>
    <w:rsid w:val="00D24234"/>
    <w:rsid w:val="00D61F23"/>
    <w:rsid w:val="00D82420"/>
    <w:rsid w:val="00D8251B"/>
    <w:rsid w:val="00DE628F"/>
    <w:rsid w:val="00E01142"/>
    <w:rsid w:val="00E12551"/>
    <w:rsid w:val="00E17DA6"/>
    <w:rsid w:val="00E50014"/>
    <w:rsid w:val="00E6495C"/>
    <w:rsid w:val="00E93B99"/>
    <w:rsid w:val="00EA1FEA"/>
    <w:rsid w:val="00EE3E8E"/>
    <w:rsid w:val="00F12DD4"/>
    <w:rsid w:val="00F426C0"/>
    <w:rsid w:val="00F7388A"/>
    <w:rsid w:val="00F973C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  <w15:docId w15:val="{E06006B2-9E8A-4BA3-82CB-09B06426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rsid w:val="004218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4"/>
    <w:rsid w:val="004218D5"/>
    <w:rPr>
      <w:spacing w:val="3"/>
      <w:shd w:val="clear" w:color="auto" w:fill="FFFFFF"/>
    </w:rPr>
  </w:style>
  <w:style w:type="paragraph" w:customStyle="1" w:styleId="4">
    <w:name w:val="Основной текст4"/>
    <w:basedOn w:val="a"/>
    <w:link w:val="a7"/>
    <w:rsid w:val="004218D5"/>
    <w:pPr>
      <w:widowControl w:val="0"/>
      <w:shd w:val="clear" w:color="auto" w:fill="FFFFFF"/>
      <w:spacing w:before="1500" w:after="600" w:line="317" w:lineRule="exact"/>
      <w:ind w:hanging="500"/>
    </w:pPr>
    <w:rPr>
      <w:spacing w:val="3"/>
    </w:rPr>
  </w:style>
  <w:style w:type="paragraph" w:customStyle="1" w:styleId="Standard">
    <w:name w:val="Standard"/>
    <w:rsid w:val="004218D5"/>
    <w:pPr>
      <w:widowControl w:val="0"/>
      <w:suppressAutoHyphens/>
      <w:autoSpaceDN w:val="0"/>
      <w:textAlignment w:val="baseline"/>
    </w:pPr>
    <w:rPr>
      <w:rFonts w:eastAsia="DejaVu Sans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4218D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22</cp:revision>
  <cp:lastPrinted>2024-12-25T04:44:00Z</cp:lastPrinted>
  <dcterms:created xsi:type="dcterms:W3CDTF">2025-06-18T11:13:00Z</dcterms:created>
  <dcterms:modified xsi:type="dcterms:W3CDTF">2025-08-20T09:38:00Z</dcterms:modified>
</cp:coreProperties>
</file>