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39" w:rsidRPr="00882E39" w:rsidRDefault="00882E39" w:rsidP="00882E39">
      <w:pPr>
        <w:widowControl w:val="0"/>
        <w:suppressAutoHyphens/>
        <w:spacing w:after="0" w:line="240" w:lineRule="auto"/>
        <w:ind w:left="4920"/>
        <w:jc w:val="right"/>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Утверждена</w:t>
      </w:r>
    </w:p>
    <w:p w:rsidR="00882E39" w:rsidRPr="00882E39" w:rsidRDefault="00882E39" w:rsidP="00882E39">
      <w:pPr>
        <w:widowControl w:val="0"/>
        <w:suppressAutoHyphens/>
        <w:spacing w:after="0" w:line="240" w:lineRule="auto"/>
        <w:ind w:left="4920"/>
        <w:jc w:val="right"/>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постановлением Администрации</w:t>
      </w:r>
    </w:p>
    <w:p w:rsidR="00882E39" w:rsidRPr="00882E39" w:rsidRDefault="00882E39" w:rsidP="00882E39">
      <w:pPr>
        <w:widowControl w:val="0"/>
        <w:suppressAutoHyphens/>
        <w:spacing w:after="0" w:line="240" w:lineRule="auto"/>
        <w:ind w:left="4920"/>
        <w:jc w:val="right"/>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 муниципального образования «Сафоновский район»Смоленской области</w:t>
      </w:r>
    </w:p>
    <w:p w:rsidR="00882E39" w:rsidRPr="00882E39" w:rsidRDefault="00882E39" w:rsidP="00882E39">
      <w:pPr>
        <w:widowControl w:val="0"/>
        <w:suppressAutoHyphens/>
        <w:spacing w:after="0" w:line="240" w:lineRule="auto"/>
        <w:ind w:left="4920"/>
        <w:jc w:val="right"/>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от </w:t>
      </w:r>
      <w:r w:rsidR="00140170">
        <w:rPr>
          <w:rFonts w:ascii="Times New Roman" w:eastAsia="Andale Sans UI" w:hAnsi="Times New Roman" w:cs="Times New Roman"/>
          <w:kern w:val="1"/>
          <w:sz w:val="24"/>
          <w:szCs w:val="24"/>
        </w:rPr>
        <w:t>15.02.2024 № 219</w:t>
      </w:r>
      <w:bookmarkStart w:id="0" w:name="_GoBack"/>
      <w:bookmarkEnd w:id="0"/>
    </w:p>
    <w:p w:rsidR="00882E39" w:rsidRDefault="00882E39" w:rsidP="00882E39">
      <w:pPr>
        <w:widowControl w:val="0"/>
        <w:suppressAutoHyphens/>
        <w:spacing w:after="0" w:line="240" w:lineRule="auto"/>
        <w:ind w:left="5664"/>
        <w:jc w:val="center"/>
        <w:rPr>
          <w:rFonts w:ascii="Times New Roman" w:eastAsia="Andale Sans UI" w:hAnsi="Times New Roman" w:cs="Times New Roman"/>
          <w:kern w:val="1"/>
          <w:sz w:val="24"/>
          <w:szCs w:val="24"/>
        </w:rPr>
      </w:pPr>
    </w:p>
    <w:p w:rsidR="00882E39" w:rsidRPr="00882E39" w:rsidRDefault="00882E39" w:rsidP="00882E39">
      <w:pPr>
        <w:widowControl w:val="0"/>
        <w:suppressAutoHyphens/>
        <w:spacing w:after="0" w:line="240" w:lineRule="auto"/>
        <w:ind w:left="5664"/>
        <w:jc w:val="center"/>
        <w:rPr>
          <w:rFonts w:ascii="Times New Roman" w:eastAsia="Andale Sans UI" w:hAnsi="Times New Roman" w:cs="Times New Roman"/>
          <w:kern w:val="1"/>
          <w:sz w:val="24"/>
          <w:szCs w:val="24"/>
        </w:rPr>
      </w:pPr>
    </w:p>
    <w:p w:rsidR="00882E39" w:rsidRPr="00882E39" w:rsidRDefault="00882E39" w:rsidP="00882E39">
      <w:pPr>
        <w:widowControl w:val="0"/>
        <w:tabs>
          <w:tab w:val="left" w:pos="9356"/>
        </w:tabs>
        <w:suppressAutoHyphens/>
        <w:spacing w:after="0" w:line="240" w:lineRule="auto"/>
        <w:jc w:val="center"/>
        <w:rPr>
          <w:rFonts w:ascii="Times New Roman" w:eastAsia="Andale Sans UI" w:hAnsi="Times New Roman" w:cs="Times New Roman"/>
          <w:b/>
          <w:kern w:val="1"/>
          <w:sz w:val="24"/>
          <w:szCs w:val="24"/>
        </w:rPr>
      </w:pPr>
      <w:r w:rsidRPr="00882E39">
        <w:rPr>
          <w:rFonts w:ascii="Times New Roman" w:eastAsia="Andale Sans UI" w:hAnsi="Times New Roman" w:cs="Times New Roman"/>
          <w:b/>
          <w:kern w:val="1"/>
          <w:sz w:val="24"/>
          <w:szCs w:val="24"/>
        </w:rPr>
        <w:t>Комплексная целевая программа</w:t>
      </w:r>
    </w:p>
    <w:p w:rsidR="00882E39" w:rsidRPr="00882E39" w:rsidRDefault="00882E39" w:rsidP="00882E39">
      <w:pPr>
        <w:widowControl w:val="0"/>
        <w:suppressAutoHyphens/>
        <w:spacing w:after="0" w:line="240" w:lineRule="auto"/>
        <w:jc w:val="center"/>
        <w:rPr>
          <w:rFonts w:ascii="Times New Roman" w:eastAsia="Andale Sans UI" w:hAnsi="Times New Roman" w:cs="Times New Roman"/>
          <w:b/>
          <w:kern w:val="1"/>
          <w:sz w:val="24"/>
          <w:szCs w:val="24"/>
        </w:rPr>
      </w:pPr>
      <w:r w:rsidRPr="00882E39">
        <w:rPr>
          <w:rFonts w:ascii="Times New Roman" w:eastAsia="Andale Sans UI" w:hAnsi="Times New Roman" w:cs="Times New Roman"/>
          <w:b/>
          <w:kern w:val="1"/>
          <w:sz w:val="24"/>
          <w:szCs w:val="24"/>
        </w:rPr>
        <w:t>межведомственного взаимодействия по профилактике правонарушений и преступлений   среди несовершеннолетних,  защите прав и интересов</w:t>
      </w:r>
    </w:p>
    <w:p w:rsidR="00882E39" w:rsidRPr="00882E39" w:rsidRDefault="00882E39" w:rsidP="00882E39">
      <w:pPr>
        <w:widowControl w:val="0"/>
        <w:suppressAutoHyphens/>
        <w:spacing w:after="0" w:line="240" w:lineRule="auto"/>
        <w:jc w:val="center"/>
        <w:rPr>
          <w:rFonts w:ascii="Times New Roman" w:eastAsia="Andale Sans UI" w:hAnsi="Times New Roman" w:cs="Times New Roman"/>
          <w:b/>
          <w:kern w:val="1"/>
          <w:sz w:val="24"/>
          <w:szCs w:val="24"/>
        </w:rPr>
      </w:pPr>
      <w:r w:rsidRPr="00882E39">
        <w:rPr>
          <w:rFonts w:ascii="Times New Roman" w:eastAsia="Andale Sans UI" w:hAnsi="Times New Roman" w:cs="Times New Roman"/>
          <w:b/>
          <w:kern w:val="1"/>
          <w:sz w:val="24"/>
          <w:szCs w:val="24"/>
        </w:rPr>
        <w:t>семьи и детей «Будущее начинается сегодня»</w:t>
      </w:r>
    </w:p>
    <w:p w:rsidR="00882E39" w:rsidRPr="00882E39" w:rsidRDefault="00882E39" w:rsidP="00882E39">
      <w:pPr>
        <w:widowControl w:val="0"/>
        <w:suppressAutoHyphens/>
        <w:spacing w:after="0" w:line="240" w:lineRule="auto"/>
        <w:jc w:val="center"/>
        <w:rPr>
          <w:rFonts w:ascii="Times New Roman" w:eastAsia="Andale Sans UI" w:hAnsi="Times New Roman" w:cs="Times New Roman"/>
          <w:b/>
          <w:kern w:val="1"/>
          <w:sz w:val="24"/>
          <w:szCs w:val="24"/>
        </w:rPr>
      </w:pPr>
      <w:r w:rsidRPr="00882E39">
        <w:rPr>
          <w:rFonts w:ascii="Times New Roman" w:eastAsia="Andale Sans UI" w:hAnsi="Times New Roman" w:cs="Times New Roman"/>
          <w:b/>
          <w:kern w:val="1"/>
          <w:sz w:val="24"/>
          <w:szCs w:val="24"/>
        </w:rPr>
        <w:t xml:space="preserve"> на 2024-2027</w:t>
      </w:r>
      <w:r w:rsidRPr="00882E39">
        <w:rPr>
          <w:rFonts w:ascii="Times New Roman" w:eastAsia="Andale Sans UI" w:hAnsi="Times New Roman" w:cs="Times New Roman"/>
          <w:b/>
          <w:i/>
          <w:kern w:val="1"/>
          <w:sz w:val="24"/>
          <w:szCs w:val="24"/>
        </w:rPr>
        <w:t xml:space="preserve"> </w:t>
      </w:r>
      <w:r w:rsidRPr="00882E39">
        <w:rPr>
          <w:rFonts w:ascii="Times New Roman" w:eastAsia="Andale Sans UI" w:hAnsi="Times New Roman" w:cs="Times New Roman"/>
          <w:b/>
          <w:kern w:val="1"/>
          <w:sz w:val="24"/>
          <w:szCs w:val="24"/>
        </w:rPr>
        <w:t>годы</w:t>
      </w:r>
    </w:p>
    <w:p w:rsidR="00882E39" w:rsidRPr="00882E39" w:rsidRDefault="00882E39" w:rsidP="00882E39">
      <w:pPr>
        <w:widowControl w:val="0"/>
        <w:suppressAutoHyphens/>
        <w:spacing w:after="0" w:line="240" w:lineRule="auto"/>
        <w:jc w:val="center"/>
        <w:rPr>
          <w:rFonts w:ascii="Times New Roman" w:eastAsia="Andale Sans UI" w:hAnsi="Times New Roman" w:cs="Times New Roman"/>
          <w:b/>
          <w:kern w:val="1"/>
          <w:sz w:val="24"/>
          <w:szCs w:val="24"/>
        </w:rPr>
      </w:pPr>
      <w:r w:rsidRPr="00882E39">
        <w:rPr>
          <w:rFonts w:ascii="Times New Roman" w:eastAsia="Andale Sans UI" w:hAnsi="Times New Roman" w:cs="Times New Roman"/>
          <w:b/>
          <w:kern w:val="1"/>
          <w:sz w:val="24"/>
          <w:szCs w:val="24"/>
        </w:rPr>
        <w:t>(далее - Программа)</w:t>
      </w:r>
    </w:p>
    <w:p w:rsidR="00882E39" w:rsidRPr="00882E39" w:rsidRDefault="00882E39" w:rsidP="00882E39">
      <w:pPr>
        <w:widowControl w:val="0"/>
        <w:suppressAutoHyphens/>
        <w:spacing w:after="0" w:line="240" w:lineRule="auto"/>
        <w:jc w:val="center"/>
        <w:rPr>
          <w:rFonts w:ascii="Times New Roman" w:eastAsia="Andale Sans UI" w:hAnsi="Times New Roman" w:cs="Times New Roman"/>
          <w:b/>
          <w:kern w:val="1"/>
          <w:sz w:val="24"/>
          <w:szCs w:val="24"/>
        </w:rPr>
      </w:pPr>
    </w:p>
    <w:p w:rsidR="00882E39" w:rsidRPr="00882E39" w:rsidRDefault="00882E39" w:rsidP="00882E39">
      <w:pPr>
        <w:widowControl w:val="0"/>
        <w:suppressAutoHyphens/>
        <w:spacing w:after="0" w:line="240" w:lineRule="auto"/>
        <w:jc w:val="center"/>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ПАСПОРТ ПРОГРАММЫ</w:t>
      </w:r>
    </w:p>
    <w:p w:rsidR="00882E39" w:rsidRPr="00882E39" w:rsidRDefault="00882E39" w:rsidP="00882E39">
      <w:pPr>
        <w:widowControl w:val="0"/>
        <w:suppressAutoHyphens/>
        <w:spacing w:after="0" w:line="240" w:lineRule="auto"/>
        <w:rPr>
          <w:rFonts w:ascii="Times New Roman" w:eastAsia="Andale Sans UI" w:hAnsi="Times New Roman" w:cs="Times New Roman"/>
          <w:kern w:val="1"/>
          <w:sz w:val="24"/>
          <w:szCs w:val="24"/>
        </w:rPr>
      </w:pPr>
    </w:p>
    <w:tbl>
      <w:tblPr>
        <w:tblW w:w="10529" w:type="dxa"/>
        <w:tblInd w:w="-153" w:type="dxa"/>
        <w:tblLayout w:type="fixed"/>
        <w:tblCellMar>
          <w:left w:w="28" w:type="dxa"/>
          <w:right w:w="28" w:type="dxa"/>
        </w:tblCellMar>
        <w:tblLook w:val="0000" w:firstRow="0" w:lastRow="0" w:firstColumn="0" w:lastColumn="0" w:noHBand="0" w:noVBand="0"/>
      </w:tblPr>
      <w:tblGrid>
        <w:gridCol w:w="2895"/>
        <w:gridCol w:w="7634"/>
      </w:tblGrid>
      <w:tr w:rsidR="00882E39" w:rsidRPr="00882E39" w:rsidTr="00027713">
        <w:tc>
          <w:tcPr>
            <w:tcW w:w="2895"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Наименование Программы</w:t>
            </w:r>
          </w:p>
        </w:tc>
        <w:tc>
          <w:tcPr>
            <w:tcW w:w="7634"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Комплексная  целевая программа межведомственного взаимодействия по профилактике правонарушений и преступлений   среди несовершеннолетних,  защите прав и интересов семьи и детей «Будущее начинается сегодня»</w:t>
            </w:r>
          </w:p>
        </w:tc>
      </w:tr>
      <w:tr w:rsidR="00882E39" w:rsidRPr="00882E39" w:rsidTr="00027713">
        <w:tc>
          <w:tcPr>
            <w:tcW w:w="2895"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Правовое обоснование  программы</w:t>
            </w:r>
          </w:p>
        </w:tc>
        <w:tc>
          <w:tcPr>
            <w:tcW w:w="7634" w:type="dxa"/>
            <w:tcBorders>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Федеральный закон от 24.06.1999 № 120-ФЗ «Об основах системы профилактики беспризорности и правонарушений несовершеннолетних», (в редакции Федеральных законов от 26.04.2016 № 313-ФЗ, № 305-ФЗ, от 03.07.2016 № 359-ФЗ,  от 07.06.2017 № 109-ФЗ, от 21.11.2022  № 445-ФЗ </w:t>
            </w:r>
            <w:r w:rsidRPr="00882E39">
              <w:rPr>
                <w:rFonts w:ascii="Times New Roman" w:eastAsia="Andale Sans UI" w:hAnsi="Times New Roman" w:cs="Times New Roman"/>
                <w:b/>
                <w:kern w:val="1"/>
                <w:sz w:val="24"/>
                <w:szCs w:val="24"/>
              </w:rPr>
              <w:t xml:space="preserve"> </w:t>
            </w:r>
            <w:r w:rsidRPr="00882E39">
              <w:rPr>
                <w:rFonts w:ascii="Times New Roman" w:eastAsia="Andale Sans UI" w:hAnsi="Times New Roman" w:cs="Times New Roman"/>
                <w:kern w:val="1"/>
                <w:sz w:val="24"/>
                <w:szCs w:val="24"/>
              </w:rPr>
              <w:t xml:space="preserve">«О внесении изменений в Федеральный закон </w:t>
            </w:r>
            <w:proofErr w:type="gramStart"/>
            <w:r w:rsidRPr="00882E39">
              <w:rPr>
                <w:rFonts w:ascii="Times New Roman" w:eastAsia="Andale Sans UI" w:hAnsi="Times New Roman" w:cs="Times New Roman"/>
                <w:kern w:val="1"/>
                <w:sz w:val="24"/>
                <w:szCs w:val="24"/>
              </w:rPr>
              <w:t>от</w:t>
            </w:r>
            <w:proofErr w:type="gramEnd"/>
            <w:r w:rsidRPr="00882E39">
              <w:rPr>
                <w:rFonts w:ascii="Times New Roman" w:eastAsia="Andale Sans UI" w:hAnsi="Times New Roman" w:cs="Times New Roman"/>
                <w:kern w:val="1"/>
                <w:sz w:val="24"/>
                <w:szCs w:val="24"/>
              </w:rPr>
              <w:t xml:space="preserve"> 24.06.1999 № 120-ФЗ  «</w:t>
            </w:r>
            <w:proofErr w:type="gramStart"/>
            <w:r w:rsidRPr="00882E39">
              <w:rPr>
                <w:rFonts w:ascii="Times New Roman" w:eastAsia="Andale Sans UI" w:hAnsi="Times New Roman" w:cs="Times New Roman"/>
                <w:kern w:val="1"/>
                <w:sz w:val="24"/>
                <w:szCs w:val="24"/>
              </w:rPr>
              <w:t>Об</w:t>
            </w:r>
            <w:proofErr w:type="gramEnd"/>
            <w:r w:rsidRPr="00882E39">
              <w:rPr>
                <w:rFonts w:ascii="Times New Roman" w:eastAsia="Andale Sans UI" w:hAnsi="Times New Roman" w:cs="Times New Roman"/>
                <w:kern w:val="1"/>
                <w:sz w:val="24"/>
                <w:szCs w:val="24"/>
              </w:rPr>
              <w:t xml:space="preserve"> основах системы профилактики беспризорности и правонарушений несовершеннолетних»), </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Федеральный закон от 24.07.1998 № 124-ФЗ «Об основных гарантиях прав ребенка в Российской Федерации»,</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Федеральный закон от 10.12.1995 № 195-ФЗ «Об основах социального обслуживания населения в Российской Федерации»,</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Концепция государственной семейной политики в Российской Федерации до 2025 года, утвержденная распоряжением Правительства РФ от 25.08.2014  № 1618.</w:t>
            </w:r>
          </w:p>
        </w:tc>
      </w:tr>
      <w:tr w:rsidR="00882E39" w:rsidRPr="00882E39" w:rsidTr="00027713">
        <w:tc>
          <w:tcPr>
            <w:tcW w:w="2895"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Координатор Программы</w:t>
            </w:r>
          </w:p>
        </w:tc>
        <w:tc>
          <w:tcPr>
            <w:tcW w:w="7634"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Заместитель Главы муниципального образования «Сафоновский район» Смоленской области</w:t>
            </w:r>
          </w:p>
        </w:tc>
      </w:tr>
      <w:tr w:rsidR="00882E39" w:rsidRPr="00882E39" w:rsidTr="00027713">
        <w:tc>
          <w:tcPr>
            <w:tcW w:w="2895"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Разработчики Программы</w:t>
            </w:r>
          </w:p>
        </w:tc>
        <w:tc>
          <w:tcPr>
            <w:tcW w:w="7634"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КДНиЗП в муниципальном образовании «Сафоновский район» Смоленской области;</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Комитет по образованию Администрации муниципального образования «Сафоновский район» Смоленской области;</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Отдел опеки и попечительства комитета по образованию Администрации муниципального образования «Сафоновский район» Смоленской области;</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ОПДН ОУУП и ПДН МО МВД России «Сафоновский»</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Отдел социальной защиты населения в Сафоновском районе;</w:t>
            </w:r>
          </w:p>
        </w:tc>
      </w:tr>
      <w:tr w:rsidR="00882E39" w:rsidRPr="00882E39" w:rsidTr="00027713">
        <w:tc>
          <w:tcPr>
            <w:tcW w:w="2895"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Основные  цели и задачи</w:t>
            </w:r>
          </w:p>
          <w:p w:rsidR="00882E39" w:rsidRPr="00882E39" w:rsidRDefault="00882E39" w:rsidP="00882E39">
            <w:pPr>
              <w:widowControl w:val="0"/>
              <w:suppressAutoHyphens/>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Программы</w:t>
            </w:r>
          </w:p>
        </w:tc>
        <w:tc>
          <w:tcPr>
            <w:tcW w:w="7634"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Цель Программы:</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Формирование комплексного подхода к решению проблем профилактики правонарушений и преступлений несовершеннолетних, проживающих на территории Сафоновского района Смоленской области, их социальной реабилитации в современном обществе;</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повышение уровня мотивации социально-полезной занятости детей и подростков, как фактора, исключающего совершение несовершеннолетними правонарушений и преступлений;</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 создание  системы  профилактической, коррекционной и реабилитационной работы с семьями и детьми, с целью повышения </w:t>
            </w:r>
            <w:r w:rsidRPr="00882E39">
              <w:rPr>
                <w:rFonts w:ascii="Times New Roman" w:eastAsia="Andale Sans UI" w:hAnsi="Times New Roman" w:cs="Times New Roman"/>
                <w:kern w:val="1"/>
                <w:sz w:val="24"/>
                <w:szCs w:val="24"/>
              </w:rPr>
              <w:lastRenderedPageBreak/>
              <w:t xml:space="preserve">эффективности поддержки семьи, профилактики раннего выявления семейного неблагополучия, предотвращения социального сиротства и неблагополучия в семьях. </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Основные задачи Программы:</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предупреждение безнадзорности, беспризорности, антиобщественных действий несовершеннолетних и условий, способствующих этому;</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создание условий для проявления несовершеннолетними нравственных и правовых  знаний и умений, развитие потребностей в совершении нравственно оправданных поступков, социализации и профессионального становления;</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расширение кругозора родителей (законных представителей), несовершеннолетних по вопросам правовой культуры;</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пропаганда семейных традиций, семейного благополучия;</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повышение эффективности  межведомственного взаимодействия органов и учреждений системы профилактики по защите прав и интересов  семьи и детей;</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совершенствование системы оперативного реагирования и взаимодействия учреждений, обеспечивающих выявление семей и несовершеннолетних находящихся в социально-опасном положении и организация работы с ними;</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выявление и пресечение случаев жестокого обращения и нарушения половой неприкосновенности несовершеннолетних и малолетних детей;</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 обеспечение государственной поддержки детей-сирот и детей, оставшихся без попечения родителей, и  семей с детьми, находящихся в трудной жизненной ситуации. </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оказание социально-психологической помощи семьям, находящимся в социально-опасном положении.</w:t>
            </w:r>
          </w:p>
        </w:tc>
      </w:tr>
      <w:tr w:rsidR="00882E39" w:rsidRPr="00882E39" w:rsidTr="00027713">
        <w:tc>
          <w:tcPr>
            <w:tcW w:w="2895"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lastRenderedPageBreak/>
              <w:t>Разделы Программы</w:t>
            </w:r>
          </w:p>
        </w:tc>
        <w:tc>
          <w:tcPr>
            <w:tcW w:w="7634"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1.Обоснование необходимости Программы</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2.Цели и задачи Программы</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3.Мероприятия Программы</w:t>
            </w:r>
          </w:p>
        </w:tc>
      </w:tr>
      <w:tr w:rsidR="00882E39" w:rsidRPr="00882E39" w:rsidTr="00027713">
        <w:tc>
          <w:tcPr>
            <w:tcW w:w="2895"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Ожидаемые конечные результаты</w:t>
            </w:r>
          </w:p>
        </w:tc>
        <w:tc>
          <w:tcPr>
            <w:tcW w:w="7634"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совершенствование системы межведомственного взаимодействия по профилактике правонарушений и преступлений   среди несовершеннолетних , защите прав и интересов семьи и детей;</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proofErr w:type="gramStart"/>
            <w:r w:rsidRPr="00882E39">
              <w:rPr>
                <w:rFonts w:ascii="Times New Roman" w:eastAsia="Andale Sans UI" w:hAnsi="Times New Roman" w:cs="Times New Roman"/>
                <w:kern w:val="1"/>
                <w:sz w:val="24"/>
                <w:szCs w:val="24"/>
              </w:rPr>
              <w:t>- создание условий для успешной социализации (</w:t>
            </w:r>
            <w:proofErr w:type="spellStart"/>
            <w:r w:rsidRPr="00882E39">
              <w:rPr>
                <w:rFonts w:ascii="Times New Roman" w:eastAsia="Andale Sans UI" w:hAnsi="Times New Roman" w:cs="Times New Roman"/>
                <w:kern w:val="1"/>
                <w:sz w:val="24"/>
                <w:szCs w:val="24"/>
              </w:rPr>
              <w:t>ресоциализации</w:t>
            </w:r>
            <w:proofErr w:type="spellEnd"/>
            <w:r w:rsidRPr="00882E39">
              <w:rPr>
                <w:rFonts w:ascii="Times New Roman" w:eastAsia="Andale Sans UI" w:hAnsi="Times New Roman" w:cs="Times New Roman"/>
                <w:kern w:val="1"/>
                <w:sz w:val="24"/>
                <w:szCs w:val="24"/>
              </w:rPr>
              <w:t>) несовершеннолетних, формирования у них готовности к саморазвитию, самоопределению и ответственному отношению к своей жизни, воспитание личности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закону и правопорядку;</w:t>
            </w:r>
            <w:proofErr w:type="gramEnd"/>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снижение уровня правонарушений и преступлений среди несовершеннолетних;</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повышение психолого-педагогической и правовой грамотности родителей (законных представителей», повышение родительской ответственности за жизнь и здоровье несовершеннолетних детей;</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 - преодоление негативных тенденций в социальном развитии семьи (снижение уровня </w:t>
            </w:r>
            <w:proofErr w:type="spellStart"/>
            <w:r w:rsidRPr="00882E39">
              <w:rPr>
                <w:rFonts w:ascii="Times New Roman" w:eastAsia="Andale Sans UI" w:hAnsi="Times New Roman" w:cs="Times New Roman"/>
                <w:kern w:val="1"/>
                <w:sz w:val="24"/>
                <w:szCs w:val="24"/>
              </w:rPr>
              <w:t>малообеспеченности</w:t>
            </w:r>
            <w:proofErr w:type="spellEnd"/>
            <w:r w:rsidRPr="00882E39">
              <w:rPr>
                <w:rFonts w:ascii="Times New Roman" w:eastAsia="Andale Sans UI" w:hAnsi="Times New Roman" w:cs="Times New Roman"/>
                <w:kern w:val="1"/>
                <w:sz w:val="24"/>
                <w:szCs w:val="24"/>
              </w:rPr>
              <w:t>, минимизация случаев жестокого обращения с детьми и посягательств на половую неприкосновенность детей,  снижение числа безнадзорных и беспризорных детей);</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укрепление системы профилактики социального сиротства;</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укрепление принципов семейной морали и уважительного отношения к семейным традициям.</w:t>
            </w:r>
          </w:p>
        </w:tc>
      </w:tr>
      <w:tr w:rsidR="00882E39" w:rsidRPr="00882E39" w:rsidTr="00027713">
        <w:tc>
          <w:tcPr>
            <w:tcW w:w="2895"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Целевые показатели программы</w:t>
            </w:r>
          </w:p>
        </w:tc>
        <w:tc>
          <w:tcPr>
            <w:tcW w:w="7634"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численность  детей в возрасте от 5 до 18 лет, охваченных дополнительным образованием;</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lastRenderedPageBreak/>
              <w:t>- численность детей школьного возраста, проживающих на территории Сафоновского района Смоленской области, обеспеченных путевками, в организации отдыха детей и их оздоровления;</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численность несовершеннолетних граждан в возрасте от 14 до 18 лет, трудоустроенных на временную работу в свободное от учебы время;</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-ежегодные результаты проведенного социально-психологического тестирования в целях раннего выявления незаконного потребления наркотических средств и психоактивных веществ;</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 численность несовершеннолетних Сафоновского района Смоленской области, выполнивших нормативы испытаний (тестов) Всероссийского физкультурно-спортивного комплекса «Готов к труду и обороне» (ГТО), </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численность несовершеннолетних, вовлеченных в проекты ВВПОД «</w:t>
            </w:r>
            <w:proofErr w:type="spellStart"/>
            <w:r w:rsidRPr="00882E39">
              <w:rPr>
                <w:rFonts w:ascii="Times New Roman" w:eastAsia="Andale Sans UI" w:hAnsi="Times New Roman" w:cs="Times New Roman"/>
                <w:kern w:val="1"/>
                <w:sz w:val="24"/>
                <w:szCs w:val="24"/>
              </w:rPr>
              <w:t>Юнармия</w:t>
            </w:r>
            <w:proofErr w:type="spellEnd"/>
            <w:r w:rsidRPr="00882E39">
              <w:rPr>
                <w:rFonts w:ascii="Times New Roman" w:eastAsia="Andale Sans UI" w:hAnsi="Times New Roman" w:cs="Times New Roman"/>
                <w:kern w:val="1"/>
                <w:sz w:val="24"/>
                <w:szCs w:val="24"/>
              </w:rPr>
              <w:t xml:space="preserve">», первичную организацию Российского движения детей и молодежи «Движение Первых», досуговую занятость, </w:t>
            </w:r>
            <w:proofErr w:type="spellStart"/>
            <w:r w:rsidRPr="00882E39">
              <w:rPr>
                <w:rFonts w:ascii="Times New Roman" w:eastAsia="Andale Sans UI" w:hAnsi="Times New Roman" w:cs="Times New Roman"/>
                <w:kern w:val="1"/>
                <w:sz w:val="24"/>
                <w:szCs w:val="24"/>
              </w:rPr>
              <w:t>волонтерство</w:t>
            </w:r>
            <w:proofErr w:type="spellEnd"/>
            <w:r w:rsidRPr="00882E39">
              <w:rPr>
                <w:rFonts w:ascii="Times New Roman" w:eastAsia="Andale Sans UI" w:hAnsi="Times New Roman" w:cs="Times New Roman"/>
                <w:kern w:val="1"/>
                <w:sz w:val="24"/>
                <w:szCs w:val="24"/>
              </w:rPr>
              <w:t xml:space="preserve">; </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снижение числа семей, находящихся в социально опасном положении;</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снижение случаев жестокого обращения с детьми,  нарушения их половой неприкосновенности;</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снижение уровня преступлений, совершенных в отношении детей и несовершеннолетних;</w:t>
            </w:r>
          </w:p>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количество проведенных мероприятий, направленных на обучение и повышение квалификации представителей различных органов и учреждений системы профилактики безнадзорности и правонарушений несовершеннолетних  Сафоновского района Смоленской области</w:t>
            </w:r>
          </w:p>
        </w:tc>
      </w:tr>
    </w:tbl>
    <w:p w:rsidR="00882E39" w:rsidRPr="00882E39" w:rsidRDefault="00882E39" w:rsidP="00882E39">
      <w:pPr>
        <w:suppressAutoHyphens/>
        <w:autoSpaceDE w:val="0"/>
        <w:spacing w:after="0" w:line="240" w:lineRule="auto"/>
        <w:jc w:val="center"/>
        <w:rPr>
          <w:rFonts w:ascii="Arial" w:eastAsia="Arial" w:hAnsi="Arial" w:cs="Arial"/>
          <w:kern w:val="1"/>
          <w:sz w:val="20"/>
          <w:szCs w:val="20"/>
          <w:lang w:eastAsia="ar-SA"/>
        </w:rPr>
      </w:pPr>
    </w:p>
    <w:p w:rsidR="00882E39" w:rsidRPr="00882E39" w:rsidRDefault="00882E39" w:rsidP="00882E39">
      <w:pPr>
        <w:suppressAutoHyphens/>
        <w:autoSpaceDE w:val="0"/>
        <w:spacing w:after="0" w:line="240" w:lineRule="auto"/>
        <w:jc w:val="center"/>
        <w:rPr>
          <w:rFonts w:ascii="Arial" w:eastAsia="Arial" w:hAnsi="Arial" w:cs="Arial"/>
          <w:kern w:val="1"/>
          <w:sz w:val="20"/>
          <w:szCs w:val="20"/>
          <w:lang w:eastAsia="ar-SA"/>
        </w:rPr>
      </w:pPr>
    </w:p>
    <w:p w:rsidR="00882E39" w:rsidRPr="00882E39" w:rsidRDefault="00882E39" w:rsidP="00882E39">
      <w:pPr>
        <w:suppressAutoHyphens/>
        <w:autoSpaceDE w:val="0"/>
        <w:spacing w:after="0" w:line="240" w:lineRule="auto"/>
        <w:jc w:val="center"/>
        <w:rPr>
          <w:rFonts w:ascii="Times New Roman" w:eastAsia="Arial" w:hAnsi="Times New Roman" w:cs="Times New Roman"/>
          <w:b/>
          <w:kern w:val="1"/>
          <w:sz w:val="28"/>
          <w:szCs w:val="28"/>
          <w:lang w:eastAsia="ar-SA"/>
        </w:rPr>
      </w:pPr>
      <w:r w:rsidRPr="00882E39">
        <w:rPr>
          <w:rFonts w:ascii="Times New Roman" w:eastAsia="Arial" w:hAnsi="Times New Roman" w:cs="Times New Roman"/>
          <w:b/>
          <w:kern w:val="1"/>
          <w:sz w:val="28"/>
          <w:szCs w:val="28"/>
          <w:lang w:eastAsia="ar-SA"/>
        </w:rPr>
        <w:t>Раздел 1. ОБОСНОВАНИЕ НЕОБХОДИМОСТИ ПРОГРАММЫ</w:t>
      </w:r>
    </w:p>
    <w:p w:rsidR="00882E39" w:rsidRPr="00882E39" w:rsidRDefault="00882E39" w:rsidP="00882E39">
      <w:pPr>
        <w:suppressAutoHyphens/>
        <w:autoSpaceDE w:val="0"/>
        <w:spacing w:after="0" w:line="240" w:lineRule="auto"/>
        <w:jc w:val="center"/>
        <w:rPr>
          <w:rFonts w:ascii="Times New Roman" w:eastAsia="Arial" w:hAnsi="Times New Roman" w:cs="Times New Roman"/>
          <w:b/>
          <w:kern w:val="1"/>
          <w:sz w:val="27"/>
          <w:szCs w:val="27"/>
          <w:lang w:eastAsia="ar-SA"/>
        </w:rPr>
      </w:pPr>
    </w:p>
    <w:p w:rsidR="00882E39" w:rsidRPr="00882E39" w:rsidRDefault="00882E39" w:rsidP="00882E39">
      <w:pPr>
        <w:suppressAutoHyphens/>
        <w:autoSpaceDE w:val="0"/>
        <w:spacing w:after="0" w:line="240" w:lineRule="auto"/>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b/>
          <w:kern w:val="1"/>
          <w:sz w:val="27"/>
          <w:szCs w:val="27"/>
          <w:lang w:eastAsia="ar-SA"/>
        </w:rPr>
        <w:tab/>
      </w:r>
      <w:r w:rsidRPr="00882E39">
        <w:rPr>
          <w:rFonts w:ascii="Times New Roman" w:eastAsia="Arial" w:hAnsi="Times New Roman" w:cs="Times New Roman"/>
          <w:kern w:val="1"/>
          <w:sz w:val="27"/>
          <w:szCs w:val="27"/>
          <w:lang w:eastAsia="ar-SA"/>
        </w:rPr>
        <w:t xml:space="preserve">Индикатором эффективности социальной политики государства выступает социальное здоровье общества. Профилактика правонарушений и преступлений среди детей и подростков – сложная социальная задача. На ее решение сосредоточены усилия государственных органов, органов местного самоуправления, а так же органов внутренних дел, осуществляющих широкий спектр профилактических мер. В их основе – выявление фактов противоправных поступков детей и подростков, а также причин и условий, порождающих </w:t>
      </w:r>
      <w:proofErr w:type="spellStart"/>
      <w:r w:rsidRPr="00882E39">
        <w:rPr>
          <w:rFonts w:ascii="Times New Roman" w:eastAsia="Arial" w:hAnsi="Times New Roman" w:cs="Times New Roman"/>
          <w:kern w:val="1"/>
          <w:sz w:val="27"/>
          <w:szCs w:val="27"/>
          <w:lang w:eastAsia="ar-SA"/>
        </w:rPr>
        <w:t>девиантное</w:t>
      </w:r>
      <w:proofErr w:type="spellEnd"/>
      <w:r w:rsidRPr="00882E39">
        <w:rPr>
          <w:rFonts w:ascii="Times New Roman" w:eastAsia="Arial" w:hAnsi="Times New Roman" w:cs="Times New Roman"/>
          <w:kern w:val="1"/>
          <w:sz w:val="27"/>
          <w:szCs w:val="27"/>
          <w:lang w:eastAsia="ar-SA"/>
        </w:rPr>
        <w:t xml:space="preserve"> поведение несовершеннолетних. </w:t>
      </w:r>
    </w:p>
    <w:p w:rsidR="00882E39" w:rsidRPr="00882E39" w:rsidRDefault="00882E39" w:rsidP="00882E39">
      <w:pPr>
        <w:suppressAutoHyphens/>
        <w:autoSpaceDE w:val="0"/>
        <w:spacing w:after="0" w:line="240" w:lineRule="auto"/>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ab/>
        <w:t xml:space="preserve">На территории Сафоновского района Смоленской области отмечается тенденция социальной и нравственной деградации молодого поколения. В значительной мере нарушены прежние стереотипы поведения, нормативные и ценностные ориентации. Подростки утрачивают смысл происходящего и зачастую не имеют определенных жизненных навыков, совершают антиобщественные поступки, правонарушения и преступления, будучи не готовы к их преодолению и  страдают от возможных негативных последствий. </w:t>
      </w:r>
    </w:p>
    <w:p w:rsidR="00882E39" w:rsidRPr="00882E39" w:rsidRDefault="00882E39" w:rsidP="00882E39">
      <w:pPr>
        <w:suppressAutoHyphens/>
        <w:autoSpaceDE w:val="0"/>
        <w:spacing w:after="0" w:line="240" w:lineRule="auto"/>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ab/>
        <w:t xml:space="preserve">Подростковый возраст традиционно считается проблемным периодом в ходе формирования и развития личности. Подросток всем своим поведением старается доказать, что он уже не ребенок. Иногда излишнее желание стать взрослым или наоборот, неприятие этого толкает подростка на совершение преступления. Также следует принять во внимание тот факт, что большинству подростков свойственны противоречивые психологические особенности: чаще всего это чувствительность, ранимость, тревожность, сочетающиеся с конфликтностью, вспыльчивостью или даже агрессивностью. Многим подросткам присуще стремление освободится от родительского контроля и излишней родительской опеки, критически относятся они и к ценностям, существующим в обществе. Нередко подростки доказывают, что они «уже не дети», подражая внешним признакам взрослости. В любом возрасте, как  </w:t>
      </w:r>
      <w:r w:rsidRPr="00882E39">
        <w:rPr>
          <w:rFonts w:ascii="Times New Roman" w:eastAsia="Arial" w:hAnsi="Times New Roman" w:cs="Times New Roman"/>
          <w:kern w:val="1"/>
          <w:sz w:val="27"/>
          <w:szCs w:val="27"/>
          <w:lang w:eastAsia="ar-SA"/>
        </w:rPr>
        <w:lastRenderedPageBreak/>
        <w:t>детям, так и подросткам важно чувствовать себя успешными и признанными другими людьми – сверстниками. И, если не удается добиться успеха в учебе, спорте, общественной жизни, тут-то и начинаются нарушения дисциплины, прогулы и правонарушения. Некоторые из проступков совершаются ради любопытства, из-за желания развлечься, показать силу, смелость, утвердиться в глазах сверстников. И, чем старше становится подросток, тем чаще поведение становится асоциальным.</w:t>
      </w:r>
    </w:p>
    <w:p w:rsidR="00882E39" w:rsidRPr="00882E39" w:rsidRDefault="00882E39" w:rsidP="00882E39">
      <w:pPr>
        <w:suppressAutoHyphens/>
        <w:autoSpaceDE w:val="0"/>
        <w:spacing w:after="0" w:line="240" w:lineRule="auto"/>
        <w:jc w:val="both"/>
        <w:rPr>
          <w:rFonts w:ascii="Times New Roman" w:eastAsia="Arial" w:hAnsi="Times New Roman" w:cs="Times New Roman"/>
          <w:kern w:val="1"/>
          <w:sz w:val="27"/>
          <w:szCs w:val="27"/>
          <w:lang w:eastAsia="ar-SA"/>
        </w:rPr>
      </w:pPr>
    </w:p>
    <w:p w:rsidR="00882E39" w:rsidRPr="00882E39" w:rsidRDefault="00882E39" w:rsidP="00882E39">
      <w:pPr>
        <w:suppressAutoHyphens/>
        <w:autoSpaceDE w:val="0"/>
        <w:spacing w:after="0" w:line="240" w:lineRule="auto"/>
        <w:jc w:val="center"/>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Мониторинг подростковой  преступности на территории Сафоновского района:</w:t>
      </w:r>
    </w:p>
    <w:p w:rsidR="00882E39" w:rsidRPr="00882E39" w:rsidRDefault="00882E39" w:rsidP="00882E39">
      <w:pPr>
        <w:suppressAutoHyphens/>
        <w:autoSpaceDE w:val="0"/>
        <w:spacing w:after="0" w:line="240" w:lineRule="auto"/>
        <w:jc w:val="center"/>
        <w:rPr>
          <w:rFonts w:ascii="Times New Roman" w:eastAsia="Arial" w:hAnsi="Times New Roman" w:cs="Times New Roman"/>
          <w:i/>
          <w:kern w:val="1"/>
          <w:sz w:val="27"/>
          <w:szCs w:val="27"/>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1131"/>
        <w:gridCol w:w="1131"/>
        <w:gridCol w:w="990"/>
        <w:gridCol w:w="990"/>
        <w:gridCol w:w="1131"/>
      </w:tblGrid>
      <w:tr w:rsidR="00882E39" w:rsidRPr="00882E39" w:rsidTr="00027713">
        <w:tc>
          <w:tcPr>
            <w:tcW w:w="4928"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период</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2018 </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2019</w:t>
            </w:r>
          </w:p>
        </w:tc>
        <w:tc>
          <w:tcPr>
            <w:tcW w:w="992"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2020</w:t>
            </w:r>
          </w:p>
        </w:tc>
        <w:tc>
          <w:tcPr>
            <w:tcW w:w="992"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2021</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2022</w:t>
            </w:r>
          </w:p>
        </w:tc>
      </w:tr>
      <w:tr w:rsidR="00882E39" w:rsidRPr="00882E39" w:rsidTr="00027713">
        <w:tc>
          <w:tcPr>
            <w:tcW w:w="4928" w:type="dxa"/>
            <w:shd w:val="clear" w:color="auto" w:fill="auto"/>
          </w:tcPr>
          <w:p w:rsidR="00882E39" w:rsidRPr="00882E39" w:rsidRDefault="00882E39" w:rsidP="00882E39">
            <w:pPr>
              <w:suppressAutoHyphens/>
              <w:autoSpaceDE w:val="0"/>
              <w:spacing w:after="0" w:line="240" w:lineRule="auto"/>
              <w:jc w:val="both"/>
              <w:rPr>
                <w:rFonts w:ascii="Times New Roman" w:eastAsia="Arial" w:hAnsi="Times New Roman" w:cs="Times New Roman"/>
                <w:kern w:val="1"/>
                <w:sz w:val="24"/>
                <w:szCs w:val="24"/>
                <w:lang w:eastAsia="ar-SA"/>
              </w:rPr>
            </w:pPr>
            <w:r w:rsidRPr="00882E39">
              <w:rPr>
                <w:rFonts w:ascii="Times New Roman" w:eastAsia="Arial" w:hAnsi="Times New Roman" w:cs="Times New Roman"/>
                <w:kern w:val="1"/>
                <w:sz w:val="24"/>
                <w:szCs w:val="24"/>
                <w:lang w:eastAsia="ar-SA"/>
              </w:rPr>
              <w:t>Количество совершенных преступлений</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13</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13</w:t>
            </w:r>
          </w:p>
        </w:tc>
        <w:tc>
          <w:tcPr>
            <w:tcW w:w="992"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7</w:t>
            </w:r>
          </w:p>
        </w:tc>
        <w:tc>
          <w:tcPr>
            <w:tcW w:w="992"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17</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3</w:t>
            </w:r>
          </w:p>
        </w:tc>
      </w:tr>
      <w:tr w:rsidR="00882E39" w:rsidRPr="00882E39" w:rsidTr="00027713">
        <w:trPr>
          <w:trHeight w:val="769"/>
        </w:trPr>
        <w:tc>
          <w:tcPr>
            <w:tcW w:w="4928" w:type="dxa"/>
            <w:shd w:val="clear" w:color="auto" w:fill="auto"/>
          </w:tcPr>
          <w:p w:rsidR="00882E39" w:rsidRPr="00882E39" w:rsidRDefault="00882E39" w:rsidP="00882E39">
            <w:pPr>
              <w:suppressAutoHyphens/>
              <w:autoSpaceDE w:val="0"/>
              <w:spacing w:after="0" w:line="240" w:lineRule="auto"/>
              <w:jc w:val="both"/>
              <w:rPr>
                <w:rFonts w:ascii="Times New Roman" w:eastAsia="Arial" w:hAnsi="Times New Roman" w:cs="Times New Roman"/>
                <w:kern w:val="1"/>
                <w:sz w:val="24"/>
                <w:szCs w:val="24"/>
                <w:lang w:eastAsia="ar-SA"/>
              </w:rPr>
            </w:pPr>
            <w:r w:rsidRPr="00882E39">
              <w:rPr>
                <w:rFonts w:ascii="Times New Roman" w:eastAsia="Arial" w:hAnsi="Times New Roman" w:cs="Times New Roman"/>
                <w:kern w:val="1"/>
                <w:sz w:val="24"/>
                <w:szCs w:val="24"/>
                <w:lang w:eastAsia="ar-SA"/>
              </w:rPr>
              <w:t>Количество несовершеннолетних, принявших участие в совершении преступлений</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12</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13</w:t>
            </w:r>
          </w:p>
        </w:tc>
        <w:tc>
          <w:tcPr>
            <w:tcW w:w="992"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8</w:t>
            </w:r>
          </w:p>
        </w:tc>
        <w:tc>
          <w:tcPr>
            <w:tcW w:w="992"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22</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9</w:t>
            </w:r>
          </w:p>
        </w:tc>
      </w:tr>
      <w:tr w:rsidR="00882E39" w:rsidRPr="00882E39" w:rsidTr="00027713">
        <w:tc>
          <w:tcPr>
            <w:tcW w:w="4928" w:type="dxa"/>
            <w:shd w:val="clear" w:color="auto" w:fill="auto"/>
          </w:tcPr>
          <w:p w:rsidR="00882E39" w:rsidRPr="00882E39" w:rsidRDefault="00882E39" w:rsidP="00882E39">
            <w:pPr>
              <w:suppressAutoHyphens/>
              <w:autoSpaceDE w:val="0"/>
              <w:spacing w:after="0" w:line="240" w:lineRule="auto"/>
              <w:jc w:val="both"/>
              <w:rPr>
                <w:rFonts w:ascii="Times New Roman" w:eastAsia="Arial" w:hAnsi="Times New Roman" w:cs="Times New Roman"/>
                <w:kern w:val="1"/>
                <w:sz w:val="24"/>
                <w:szCs w:val="24"/>
                <w:lang w:eastAsia="ar-SA"/>
              </w:rPr>
            </w:pPr>
            <w:r w:rsidRPr="00882E39">
              <w:rPr>
                <w:rFonts w:ascii="Times New Roman" w:eastAsia="Arial" w:hAnsi="Times New Roman" w:cs="Times New Roman"/>
                <w:kern w:val="1"/>
                <w:sz w:val="24"/>
                <w:szCs w:val="24"/>
                <w:lang w:eastAsia="ar-SA"/>
              </w:rPr>
              <w:t>Количество преступлений, совершенных в группах</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5</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0</w:t>
            </w:r>
          </w:p>
        </w:tc>
        <w:tc>
          <w:tcPr>
            <w:tcW w:w="992"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4</w:t>
            </w:r>
          </w:p>
        </w:tc>
        <w:tc>
          <w:tcPr>
            <w:tcW w:w="992"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5</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6</w:t>
            </w:r>
          </w:p>
        </w:tc>
      </w:tr>
      <w:tr w:rsidR="00882E39" w:rsidRPr="00882E39" w:rsidTr="00027713">
        <w:tc>
          <w:tcPr>
            <w:tcW w:w="4928" w:type="dxa"/>
            <w:shd w:val="clear" w:color="auto" w:fill="auto"/>
          </w:tcPr>
          <w:p w:rsidR="00882E39" w:rsidRPr="00882E39" w:rsidRDefault="00882E39" w:rsidP="00882E39">
            <w:pPr>
              <w:suppressAutoHyphens/>
              <w:autoSpaceDE w:val="0"/>
              <w:spacing w:after="0" w:line="240" w:lineRule="auto"/>
              <w:jc w:val="both"/>
              <w:rPr>
                <w:rFonts w:ascii="Times New Roman" w:eastAsia="Arial" w:hAnsi="Times New Roman" w:cs="Times New Roman"/>
                <w:kern w:val="1"/>
                <w:sz w:val="24"/>
                <w:szCs w:val="24"/>
                <w:lang w:eastAsia="ar-SA"/>
              </w:rPr>
            </w:pPr>
            <w:r w:rsidRPr="00882E39">
              <w:rPr>
                <w:rFonts w:ascii="Times New Roman" w:eastAsia="Arial" w:hAnsi="Times New Roman" w:cs="Times New Roman"/>
                <w:kern w:val="1"/>
                <w:sz w:val="24"/>
                <w:szCs w:val="24"/>
                <w:lang w:eastAsia="ar-SA"/>
              </w:rPr>
              <w:t>Количество преступлений, совершенных в состоянии алкогольного опьянения</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5</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4</w:t>
            </w:r>
          </w:p>
        </w:tc>
        <w:tc>
          <w:tcPr>
            <w:tcW w:w="992"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0</w:t>
            </w:r>
          </w:p>
        </w:tc>
        <w:tc>
          <w:tcPr>
            <w:tcW w:w="992"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4</w:t>
            </w:r>
          </w:p>
        </w:tc>
        <w:tc>
          <w:tcPr>
            <w:tcW w:w="1134" w:type="dxa"/>
            <w:shd w:val="clear" w:color="auto" w:fill="auto"/>
          </w:tcPr>
          <w:p w:rsidR="00882E39" w:rsidRPr="00882E39" w:rsidRDefault="00882E39" w:rsidP="00882E39">
            <w:pPr>
              <w:suppressAutoHyphens/>
              <w:autoSpaceDE w:val="0"/>
              <w:spacing w:after="0" w:line="240" w:lineRule="auto"/>
              <w:jc w:val="center"/>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0</w:t>
            </w:r>
          </w:p>
        </w:tc>
      </w:tr>
      <w:tr w:rsidR="00882E39" w:rsidRPr="00882E39" w:rsidTr="00027713">
        <w:tc>
          <w:tcPr>
            <w:tcW w:w="4928" w:type="dxa"/>
            <w:shd w:val="clear" w:color="auto" w:fill="auto"/>
          </w:tcPr>
          <w:p w:rsidR="00882E39" w:rsidRPr="00882E39" w:rsidRDefault="00882E39" w:rsidP="00882E39">
            <w:pPr>
              <w:widowControl w:val="0"/>
              <w:suppressAutoHyphens/>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Количество преступлений, совершенных несовершеннолетними,  ранее совершавшими преступления </w:t>
            </w:r>
          </w:p>
        </w:tc>
        <w:tc>
          <w:tcPr>
            <w:tcW w:w="1134" w:type="dxa"/>
            <w:shd w:val="clear" w:color="auto" w:fill="auto"/>
          </w:tcPr>
          <w:p w:rsidR="00882E39" w:rsidRPr="00882E39" w:rsidRDefault="00882E39" w:rsidP="00882E39">
            <w:pPr>
              <w:widowControl w:val="0"/>
              <w:suppressAutoHyphens/>
              <w:spacing w:after="0" w:line="240" w:lineRule="auto"/>
              <w:jc w:val="center"/>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5</w:t>
            </w:r>
          </w:p>
        </w:tc>
        <w:tc>
          <w:tcPr>
            <w:tcW w:w="1134" w:type="dxa"/>
            <w:shd w:val="clear" w:color="auto" w:fill="auto"/>
          </w:tcPr>
          <w:p w:rsidR="00882E39" w:rsidRPr="00882E39" w:rsidRDefault="00882E39" w:rsidP="00882E39">
            <w:pPr>
              <w:widowControl w:val="0"/>
              <w:suppressAutoHyphens/>
              <w:spacing w:after="0" w:line="240" w:lineRule="auto"/>
              <w:jc w:val="center"/>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w:t>
            </w:r>
          </w:p>
        </w:tc>
        <w:tc>
          <w:tcPr>
            <w:tcW w:w="992" w:type="dxa"/>
            <w:shd w:val="clear" w:color="auto" w:fill="auto"/>
          </w:tcPr>
          <w:p w:rsidR="00882E39" w:rsidRPr="00882E39" w:rsidRDefault="00882E39" w:rsidP="00882E39">
            <w:pPr>
              <w:widowControl w:val="0"/>
              <w:suppressAutoHyphens/>
              <w:spacing w:after="0" w:line="240" w:lineRule="auto"/>
              <w:jc w:val="center"/>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w:t>
            </w:r>
          </w:p>
        </w:tc>
        <w:tc>
          <w:tcPr>
            <w:tcW w:w="992" w:type="dxa"/>
            <w:shd w:val="clear" w:color="auto" w:fill="auto"/>
          </w:tcPr>
          <w:p w:rsidR="00882E39" w:rsidRPr="00882E39" w:rsidRDefault="00882E39" w:rsidP="00882E39">
            <w:pPr>
              <w:widowControl w:val="0"/>
              <w:suppressAutoHyphens/>
              <w:spacing w:after="0" w:line="240" w:lineRule="auto"/>
              <w:jc w:val="center"/>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4</w:t>
            </w:r>
          </w:p>
        </w:tc>
        <w:tc>
          <w:tcPr>
            <w:tcW w:w="1134" w:type="dxa"/>
            <w:shd w:val="clear" w:color="auto" w:fill="auto"/>
          </w:tcPr>
          <w:p w:rsidR="00882E39" w:rsidRPr="00882E39" w:rsidRDefault="00882E39" w:rsidP="00882E39">
            <w:pPr>
              <w:widowControl w:val="0"/>
              <w:suppressAutoHyphens/>
              <w:spacing w:after="0" w:line="240" w:lineRule="auto"/>
              <w:jc w:val="center"/>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0</w:t>
            </w:r>
          </w:p>
        </w:tc>
      </w:tr>
    </w:tbl>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По итогам 2023 года в Сафоновском районе Смоленской области  зафиксирован резкий рост подростковой преступности в сравнении с прошлым годом,</w:t>
      </w:r>
      <w:r w:rsidRPr="00882E39">
        <w:rPr>
          <w:rFonts w:ascii="Times New Roman" w:eastAsia="Arial" w:hAnsi="Times New Roman" w:cs="Times New Roman"/>
          <w:i/>
          <w:kern w:val="1"/>
          <w:sz w:val="27"/>
          <w:szCs w:val="27"/>
          <w:lang w:eastAsia="ar-SA"/>
        </w:rPr>
        <w:tab/>
        <w:t xml:space="preserve">кроме прочего, значительно возросло количество рассмотренных </w:t>
      </w:r>
      <w:proofErr w:type="spellStart"/>
      <w:r w:rsidRPr="00882E39">
        <w:rPr>
          <w:rFonts w:ascii="Times New Roman" w:eastAsia="Arial" w:hAnsi="Times New Roman" w:cs="Times New Roman"/>
          <w:i/>
          <w:kern w:val="1"/>
          <w:sz w:val="27"/>
          <w:szCs w:val="27"/>
          <w:lang w:eastAsia="ar-SA"/>
        </w:rPr>
        <w:t>КДНиЗП</w:t>
      </w:r>
      <w:proofErr w:type="spellEnd"/>
      <w:r w:rsidRPr="00882E39">
        <w:rPr>
          <w:rFonts w:ascii="Times New Roman" w:eastAsia="Arial" w:hAnsi="Times New Roman" w:cs="Times New Roman"/>
          <w:i/>
          <w:kern w:val="1"/>
          <w:sz w:val="27"/>
          <w:szCs w:val="27"/>
          <w:lang w:eastAsia="ar-SA"/>
        </w:rPr>
        <w:t xml:space="preserve"> материалов о привлечении к административной ответственности несовершеннолетних учащихся СОШ за употребление (распитие) спиртосодержащей продукции.  </w:t>
      </w:r>
    </w:p>
    <w:p w:rsidR="00882E39" w:rsidRPr="00882E39" w:rsidRDefault="00882E39" w:rsidP="00882E39">
      <w:pPr>
        <w:suppressAutoHyphens/>
        <w:autoSpaceDE w:val="0"/>
        <w:spacing w:after="0" w:line="240" w:lineRule="auto"/>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ab/>
      </w:r>
      <w:proofErr w:type="gramStart"/>
      <w:r w:rsidRPr="00882E39">
        <w:rPr>
          <w:rFonts w:ascii="Times New Roman" w:eastAsia="Arial" w:hAnsi="Times New Roman" w:cs="Times New Roman"/>
          <w:i/>
          <w:kern w:val="1"/>
          <w:sz w:val="27"/>
          <w:szCs w:val="27"/>
          <w:lang w:eastAsia="ar-SA"/>
        </w:rPr>
        <w:t>В 2023 году  несовершеннолетними  на территории Сафоновского  района совершено  14 преступлений (АППГ-3),  рост составил 366,7 %,  участие в совершении преступлений приняло  10 подростков,  (АППГ-9),  рост составил 11,1 %. В состоянии алкогольного опьянения  совершено 3 преступления,  (АППГ-0),  рост составил 100 %. В состоянии наркотического опьянения совершено 1 преступление, (АППГ-0),  рост составил 100%. Ранее совершавшими  совершено 2 преступления, (АППГ-0),  рост составил 100%.  В группе совершено</w:t>
      </w:r>
      <w:proofErr w:type="gramEnd"/>
      <w:r w:rsidRPr="00882E39">
        <w:rPr>
          <w:rFonts w:ascii="Times New Roman" w:eastAsia="Arial" w:hAnsi="Times New Roman" w:cs="Times New Roman"/>
          <w:i/>
          <w:kern w:val="1"/>
          <w:sz w:val="27"/>
          <w:szCs w:val="27"/>
          <w:lang w:eastAsia="ar-SA"/>
        </w:rPr>
        <w:t xml:space="preserve"> 6  преступлений, (АППГ-3),  рост составил 100%. В смешенной группе совершенно 6 преступлений,   (АППГ-0), рост   составил 100%.  В группе в состав которых входят только несовершеннолетние  преступления не совершались, (АППГ-3), снижение составило 100%.</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Из 14  преступлений, идущих в зачет 2023 года,   - одно совершено в  2021 году и  пять в 2022 году.    Причем 4 из 10 подростков  достигли совершеннолетия</w:t>
      </w:r>
      <w:r w:rsidRPr="00882E39">
        <w:rPr>
          <w:rFonts w:ascii="Times New Roman" w:eastAsia="Arial" w:hAnsi="Times New Roman" w:cs="Times New Roman"/>
          <w:i/>
          <w:kern w:val="1"/>
          <w:sz w:val="27"/>
          <w:szCs w:val="27"/>
          <w:lang w:eastAsia="ar-SA"/>
        </w:rPr>
        <w:tab/>
        <w:t xml:space="preserve"> в 2023 году, а 1 – в 2022 году.</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Из 10 подростков, совершивших преступления:</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 xml:space="preserve">один – проживает в Дорогобужском районе и обучался в СОГБПОУ ВТТ                   </w:t>
      </w:r>
      <w:proofErr w:type="spellStart"/>
      <w:r w:rsidRPr="00882E39">
        <w:rPr>
          <w:rFonts w:ascii="Times New Roman" w:eastAsia="Arial" w:hAnsi="Times New Roman" w:cs="Times New Roman"/>
          <w:i/>
          <w:kern w:val="1"/>
          <w:sz w:val="27"/>
          <w:szCs w:val="27"/>
          <w:lang w:eastAsia="ar-SA"/>
        </w:rPr>
        <w:t>пгт</w:t>
      </w:r>
      <w:proofErr w:type="spellEnd"/>
      <w:r w:rsidRPr="00882E39">
        <w:rPr>
          <w:rFonts w:ascii="Times New Roman" w:eastAsia="Arial" w:hAnsi="Times New Roman" w:cs="Times New Roman"/>
          <w:i/>
          <w:kern w:val="1"/>
          <w:sz w:val="27"/>
          <w:szCs w:val="27"/>
          <w:lang w:eastAsia="ar-SA"/>
        </w:rPr>
        <w:t xml:space="preserve">. Верхнеднепровский, имеет статус сироты и находится на полном государственном обеспечении,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 один воспитывался опекуном (родители ЛРП);</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 xml:space="preserve"> – один из цыганской неполной семьи, воспитываемый бабушкой;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 xml:space="preserve">-  два из неполных малообеспеченных семей,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- 1 подросток имеет пограничную умственную отсталость и обучается в коррекционной школе-интернате;</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lastRenderedPageBreak/>
        <w:t xml:space="preserve">-  6 -  из полных благополучных семей с устойчивым доходом выше среднего.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ab/>
        <w:t>Трое  из совершивших  преступления подростков,  ранее не состояли на профилактических видах контроля, правонарушения и преступления не совершали, по месту учебы характеризовались положительно.</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Из 10 подростков, совершивших преступления, – 7 совершили преступления,  являясь обучающимися общеобразовательных учреждений.</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Семь совершенных подростками  преступлений  носят имущественный характер и совершены с целью незначительного обогащения.</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За 12 месяцев  2023 года несовершеннолетними  совершено 8 общественно опасных деяний (далее ООД), (АППГ-3), участие в которых приняло 16 несовершеннолетних, (АППГ-4), причем все общественно опасные деяния совершены в группах, состоящих из малолетних детей в возрасте от 8-до 15 лет.  Данные несовершеннолетние не состояли на внутреннем контроле образовательных организаций, характеризовались положительно,  не состояли на  профилактических видах учета, проживали в благополучных семьях с уровнем дохода выше среднего.</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proofErr w:type="gramStart"/>
      <w:r w:rsidRPr="00882E39">
        <w:rPr>
          <w:rFonts w:ascii="Times New Roman" w:eastAsia="Arial" w:hAnsi="Times New Roman" w:cs="Times New Roman"/>
          <w:i/>
          <w:kern w:val="1"/>
          <w:sz w:val="27"/>
          <w:szCs w:val="27"/>
          <w:lang w:eastAsia="ar-SA"/>
        </w:rPr>
        <w:t xml:space="preserve">По классификации совершения эти противоправные деяния можно разделить на 3 категории: 6 общественно опасных деяний, совершенных 13 несовершеннолетними,  носят имущественный характер и совершены с целью незначительного обогащения; 1 ООД - совершено 1 подростком с целью неправомерного завладения автомобилем без цели хищения, и 1 ООД, совершенное 2 подростками,  квалифицируется как умышленное уничтожение или повреждение имущества.  </w:t>
      </w:r>
      <w:proofErr w:type="gramEnd"/>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proofErr w:type="gramStart"/>
      <w:r w:rsidRPr="00882E39">
        <w:rPr>
          <w:rFonts w:ascii="Times New Roman" w:eastAsia="Arial" w:hAnsi="Times New Roman" w:cs="Times New Roman"/>
          <w:kern w:val="1"/>
          <w:sz w:val="27"/>
          <w:szCs w:val="27"/>
          <w:lang w:eastAsia="ar-SA"/>
        </w:rPr>
        <w:t>В соответствии с приказом Министерства труда и социальной защиты Российской Федерации от 28.01.2022 № 25н «Об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w:t>
      </w:r>
      <w:proofErr w:type="gramEnd"/>
      <w:r w:rsidRPr="00882E39">
        <w:rPr>
          <w:rFonts w:ascii="Times New Roman" w:eastAsia="Arial" w:hAnsi="Times New Roman" w:cs="Times New Roman"/>
          <w:kern w:val="1"/>
          <w:sz w:val="27"/>
          <w:szCs w:val="27"/>
          <w:lang w:eastAsia="ar-SA"/>
        </w:rPr>
        <w:t xml:space="preserve"> до 25 лет, имеющих  среднее профессиональное образование или высшее образование и ищущих работу в течение года </w:t>
      </w:r>
      <w:proofErr w:type="gramStart"/>
      <w:r w:rsidRPr="00882E39">
        <w:rPr>
          <w:rFonts w:ascii="Times New Roman" w:eastAsia="Arial" w:hAnsi="Times New Roman" w:cs="Times New Roman"/>
          <w:kern w:val="1"/>
          <w:sz w:val="27"/>
          <w:szCs w:val="27"/>
          <w:lang w:eastAsia="ar-SA"/>
        </w:rPr>
        <w:t>с даты выдачи</w:t>
      </w:r>
      <w:proofErr w:type="gramEnd"/>
      <w:r w:rsidRPr="00882E39">
        <w:rPr>
          <w:rFonts w:ascii="Times New Roman" w:eastAsia="Arial" w:hAnsi="Times New Roman" w:cs="Times New Roman"/>
          <w:kern w:val="1"/>
          <w:sz w:val="27"/>
          <w:szCs w:val="27"/>
          <w:lang w:eastAsia="ar-SA"/>
        </w:rPr>
        <w:t xml:space="preserve"> им документа об образовании и о квалификации», осуществляется временное трудоустройство несовершеннолетних граждан в возрасте от 14 до 18 лет.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proofErr w:type="gramStart"/>
      <w:r w:rsidRPr="00882E39">
        <w:rPr>
          <w:rFonts w:ascii="Times New Roman" w:eastAsia="Arial" w:hAnsi="Times New Roman" w:cs="Times New Roman"/>
          <w:kern w:val="1"/>
          <w:sz w:val="27"/>
          <w:szCs w:val="27"/>
          <w:lang w:eastAsia="ar-SA"/>
        </w:rPr>
        <w:t xml:space="preserve">Занятость подростков обеспечивается реализацией мероприятий «Организация временного трудоустройства несовершеннолетних граждан в возрасте от 14 до 18 лет в свободное от учебы время» и «Организация временного трудоустройства безработных граждан, испытывающих трудности в поиске работы» в отношении граждан в возрасте от 16 до 18 лет, признанных в установленном порядке безработными, областной государственной программы «Содействие занятости населения Смоленской области». </w:t>
      </w:r>
      <w:proofErr w:type="gramEnd"/>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В соответствии с возрастом подростков работодатели подбирают для них работу, отвечающую правовым нормам, и не требующую особой подготовки и навыков. При этом работодатели берут на себя ответственность за соблюдение режима работы несовершеннолетних граждан в соответствии с трудовым законодательством, создание безопасных условий труда на рабочих местах, как того требует законодательство об охране труда.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На время трудоустройства несовершеннолетнего гражданина работодатель заключает договор с центром занятости населения и непосредственно с самим подростком, где четко регламентированы все виды работ и продолжительность рабочего дня. Общий доход подростка складывается из заработной платы, выплачиваемой за счет работодателя, и материальной поддержки, рассчитанной исходя </w:t>
      </w:r>
      <w:r w:rsidRPr="00882E39">
        <w:rPr>
          <w:rFonts w:ascii="Times New Roman" w:eastAsia="Arial" w:hAnsi="Times New Roman" w:cs="Times New Roman"/>
          <w:kern w:val="1"/>
          <w:sz w:val="27"/>
          <w:szCs w:val="27"/>
          <w:lang w:eastAsia="ar-SA"/>
        </w:rPr>
        <w:lastRenderedPageBreak/>
        <w:t>из фактически отработанного времени, выплачиваемой органами службы занятости населения.</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В 2023 году в цент занятости обратились 173  несовершеннолетних граждан в возрасте от 14 до 18 лет. (АППГ- 148) На временные рабочие места трудоустроено 173 несовершеннолетних граждан. Для организации временного трудоустройства подростков из резервного фонда Сафоновского района выделено 400 тысяч рублей (АППГ- 200 000 руб.). Центром занятости населения были заключены 22 договора по организации и проведению временного трудоустройства несовершеннолетних граждан: 9 договоров с СОГБОУ «Сафоновский детский дом-школа», 10 договоров с образовательными школами города, 1- с ООО «</w:t>
      </w:r>
      <w:proofErr w:type="spellStart"/>
      <w:r w:rsidRPr="00882E39">
        <w:rPr>
          <w:rFonts w:ascii="Times New Roman" w:eastAsia="Arial" w:hAnsi="Times New Roman" w:cs="Times New Roman"/>
          <w:i/>
          <w:kern w:val="1"/>
          <w:sz w:val="27"/>
          <w:szCs w:val="27"/>
          <w:lang w:eastAsia="ar-SA"/>
        </w:rPr>
        <w:t>Роял</w:t>
      </w:r>
      <w:proofErr w:type="spellEnd"/>
      <w:r w:rsidRPr="00882E39">
        <w:rPr>
          <w:rFonts w:ascii="Times New Roman" w:eastAsia="Arial" w:hAnsi="Times New Roman" w:cs="Times New Roman"/>
          <w:i/>
          <w:kern w:val="1"/>
          <w:sz w:val="27"/>
          <w:szCs w:val="27"/>
          <w:lang w:eastAsia="ar-SA"/>
        </w:rPr>
        <w:t xml:space="preserve"> </w:t>
      </w:r>
      <w:proofErr w:type="spellStart"/>
      <w:r w:rsidRPr="00882E39">
        <w:rPr>
          <w:rFonts w:ascii="Times New Roman" w:eastAsia="Arial" w:hAnsi="Times New Roman" w:cs="Times New Roman"/>
          <w:i/>
          <w:kern w:val="1"/>
          <w:sz w:val="27"/>
          <w:szCs w:val="27"/>
          <w:lang w:eastAsia="ar-SA"/>
        </w:rPr>
        <w:t>Кейк</w:t>
      </w:r>
      <w:proofErr w:type="spellEnd"/>
      <w:r w:rsidRPr="00882E39">
        <w:rPr>
          <w:rFonts w:ascii="Times New Roman" w:eastAsia="Arial" w:hAnsi="Times New Roman" w:cs="Times New Roman"/>
          <w:i/>
          <w:kern w:val="1"/>
          <w:sz w:val="27"/>
          <w:szCs w:val="27"/>
          <w:lang w:eastAsia="ar-SA"/>
        </w:rPr>
        <w:t xml:space="preserve">», 1 – с ООО «Сафоновская швейная фабрика», 1- </w:t>
      </w:r>
      <w:proofErr w:type="gramStart"/>
      <w:r w:rsidRPr="00882E39">
        <w:rPr>
          <w:rFonts w:ascii="Times New Roman" w:eastAsia="Arial" w:hAnsi="Times New Roman" w:cs="Times New Roman"/>
          <w:i/>
          <w:kern w:val="1"/>
          <w:sz w:val="27"/>
          <w:szCs w:val="27"/>
          <w:lang w:eastAsia="ar-SA"/>
        </w:rPr>
        <w:t>ДОП</w:t>
      </w:r>
      <w:proofErr w:type="gramEnd"/>
      <w:r w:rsidRPr="00882E39">
        <w:rPr>
          <w:rFonts w:ascii="Times New Roman" w:eastAsia="Arial" w:hAnsi="Times New Roman" w:cs="Times New Roman"/>
          <w:i/>
          <w:kern w:val="1"/>
          <w:sz w:val="27"/>
          <w:szCs w:val="27"/>
          <w:lang w:eastAsia="ar-SA"/>
        </w:rPr>
        <w:t xml:space="preserve"> «Станция юных натуралистов».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proofErr w:type="gramStart"/>
      <w:r w:rsidRPr="00882E39">
        <w:rPr>
          <w:rFonts w:ascii="Times New Roman" w:eastAsia="Arial" w:hAnsi="Times New Roman" w:cs="Times New Roman"/>
          <w:i/>
          <w:kern w:val="1"/>
          <w:sz w:val="27"/>
          <w:szCs w:val="27"/>
          <w:lang w:eastAsia="ar-SA"/>
        </w:rPr>
        <w:t>В связи с тем, что в 2024 году МО МВД России «Сафоновский»  прогнозирует рост преступлений, совершенных несовершеннолетними на территории Сафоновского района Смоленской области  в группах по предварительному сговору,      требуется усиление профилактической работы всеми органами профилактики как в образовательных учреждениях расположенных на территории  Сафоновского района, так и с неблагополучными семьями, в которых контроль со стороны родителей  за подростками ослаблен, родители не</w:t>
      </w:r>
      <w:proofErr w:type="gramEnd"/>
      <w:r w:rsidRPr="00882E39">
        <w:rPr>
          <w:rFonts w:ascii="Times New Roman" w:eastAsia="Arial" w:hAnsi="Times New Roman" w:cs="Times New Roman"/>
          <w:i/>
          <w:kern w:val="1"/>
          <w:sz w:val="27"/>
          <w:szCs w:val="27"/>
          <w:lang w:eastAsia="ar-SA"/>
        </w:rPr>
        <w:t xml:space="preserve"> пользуются авторитетом у своих детей, в силу своего асоциального поведения.</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В современных социально-экономических условиях одним из направлений социальной политики является семейная политика, направленная на улучшение положения семей с детьми, защиту прав и интересов несовершеннолетних, обеспечение условий для их полноценного развития и воспитания.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Большая многопоколенная семья в традиционной российской семейной культуре всегда была основным типом семьи, в которой были налажены тесные взаимосвязи между несколькими поколениями родственников.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  Воспитательная стратегия в такой семье традиционно была направлена на формирование у младшего поколения духовно-нравственных, этических ценностей и основана на уважении к родителям, а также людям старшего поколения.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  Неудовлетворенность браком, семейные конфликты и наличие факторов, обусловливающих социальные риски, могут привести к утрате семейных связей.</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  По-прежнему имеют место случаи семейно-бытового насилия, а также совершения правонарушений в отношении детей в семье. Согласно последним данным Росстата, преступления в семье совершены в отношении 21,4 тыс. женщин. За неисполнение обязанностей по воспитанию несовершеннолетних ежегодно возбуждается более 2,5 тыс. дел.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 В ряде случаев после распада брака отдельные родители, чаще отцы, не исполняют свои обязанности по материальному обеспечению детей и их воспитанию. В настоящее время 2,2 млн. детей, из них 400 тыс. детей из малообеспеченных семей, не получают алименты.</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 Анализ положения семей на современном этапе позволяет сделать вывод о том, что семья в процессе жизнедеятельности может сталкиваться, с одной стороны, с проблемами, связанными с развитием систем здравоохранения, занятости, образования, культуры, положением на рынке жилья и функционированием государственных структур, с другой стороны, с проблемами специфического характера, свойственными конкретной семье.</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Проблемы основной массы современных российских семей хорошо известны: низкий материальный достаток, жилищно-бытовая неустроенность, безработица, малодетность, насилие над детьми и женщинами, дисгармония межличностных </w:t>
      </w:r>
      <w:r w:rsidRPr="00882E39">
        <w:rPr>
          <w:rFonts w:ascii="Times New Roman" w:eastAsia="Arial" w:hAnsi="Times New Roman" w:cs="Times New Roman"/>
          <w:kern w:val="1"/>
          <w:sz w:val="27"/>
          <w:szCs w:val="27"/>
          <w:lang w:eastAsia="ar-SA"/>
        </w:rPr>
        <w:lastRenderedPageBreak/>
        <w:t xml:space="preserve">отношений, отсутствие взаимоуважения, пьянство, употребление наркотических или токсических веществ. Ослабевает нравственный и воспитательный потенциал семьи, снижается ответственность родителей за содержание и воспитание детей.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На территории Сафоновского района Смоленской области  за  2023 год в отношении несовершеннолетних и малолетних совершено 32 преступления (АППГ-33).</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-1 преступление,  предусмотренное  ст. 110 УК РФ «Доведение до самоубийства»;</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-1 преступление,  предусмотренное  ст. 131 УК РФ «Изнасилование»;</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-1 преступление,  предусмотренное  ст. 134 УК РФ  «Половое сношение и иные действия сексуального характера с лицом, не достигшим шестнадцатилетнего возраста»;</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-1 преступление,  предусмотренное  ст. 116 УК РФ  «Побои»;</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-1 преступление,  предусмотренное ч.2 ст. 115 УК РФ  «Умышленное причинение легкого вреда здоровью»;</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-27 преступлений предусмотренных  ст. 157 УК РФ «Неуплата средств на содержание детей или  нетрудоспособных родителей».</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В 2023 году органами и учреждениями Сафоновского района Смоленской  области  было выявлено и пресечено 2 факта жестокого обращения с несовершеннолетними детьми (АППГ -1).</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В течение года привлечено к административной ответственности:</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- 282 родителя (законных представителя) по ч.1 ст. 5.35 КоАП РФ за «Неисполнение должным образом родительских обязанностей по воспитанию, обучению, содержанию несовершеннолетних детей»,</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 xml:space="preserve">-21 родитель (законный представитель) по ст.  20.22 КоАП РФ «Нахождение в состоянии опьянения несовершеннолетних в возрасте до 16 лет»,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i/>
          <w:kern w:val="1"/>
          <w:sz w:val="27"/>
          <w:szCs w:val="27"/>
          <w:lang w:eastAsia="ar-SA"/>
        </w:rPr>
      </w:pPr>
      <w:r w:rsidRPr="00882E39">
        <w:rPr>
          <w:rFonts w:ascii="Times New Roman" w:eastAsia="Arial" w:hAnsi="Times New Roman" w:cs="Times New Roman"/>
          <w:i/>
          <w:kern w:val="1"/>
          <w:sz w:val="27"/>
          <w:szCs w:val="27"/>
          <w:lang w:eastAsia="ar-SA"/>
        </w:rPr>
        <w:t xml:space="preserve">- 9 взрослых лиц по ст. 6.10 КоАП РФ «За вовлечение несовершеннолетних в процесс употребления алкоголя.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Поэтому одним из важнейших направлений в профилактической работе является раннее выявление семей, находящихся в социально-опасном положении,  работа с неблагополучными и асоциальными семьями: оказание комплекса услуг по социальной поддержке и профилактике, содействие духовному, культурному и физическому развитию детей и семей, недопущению совершения преступлений в отношении несовершеннолетних и малолетних.</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Актуальными остаются вопросы поддержки детей-сирот и детей, оставшихся без попечения родителей, поддержки  детей инвалидов и несовершеннолетних, оказавшихся в трудной жизненной ситуации, организация воспитания детей в приемных семьях на основе опеки, попечительства, усыновления, патроната. Активное развитие таких форм позволит решить проблему социализации детей и естественного вхождения их в современное общество. </w:t>
      </w:r>
    </w:p>
    <w:p w:rsidR="00882E39" w:rsidRPr="00882E39" w:rsidRDefault="00882E39" w:rsidP="00882E39">
      <w:pPr>
        <w:widowControl w:val="0"/>
        <w:suppressAutoHyphens/>
        <w:spacing w:after="0" w:line="240" w:lineRule="auto"/>
        <w:jc w:val="both"/>
        <w:rPr>
          <w:rFonts w:ascii="Times New Roman" w:eastAsia="Andale Sans UI" w:hAnsi="Times New Roman" w:cs="Times New Roman"/>
          <w:kern w:val="1"/>
          <w:sz w:val="27"/>
          <w:szCs w:val="27"/>
        </w:rPr>
      </w:pPr>
      <w:r w:rsidRPr="00882E39">
        <w:rPr>
          <w:rFonts w:ascii="Times New Roman" w:eastAsia="Andale Sans UI" w:hAnsi="Times New Roman" w:cs="Times New Roman"/>
          <w:kern w:val="1"/>
          <w:sz w:val="28"/>
          <w:szCs w:val="28"/>
        </w:rPr>
        <w:tab/>
      </w:r>
      <w:r w:rsidRPr="00882E39">
        <w:rPr>
          <w:rFonts w:ascii="Times New Roman" w:eastAsia="Andale Sans UI" w:hAnsi="Times New Roman" w:cs="Times New Roman"/>
          <w:i/>
          <w:kern w:val="1"/>
          <w:sz w:val="27"/>
          <w:szCs w:val="27"/>
        </w:rPr>
        <w:t xml:space="preserve">Комплексная  целевая программа межведомственного взаимодействия по профилактике правонарушений и преступлений   среди несовершеннолетних,  защите прав и интересов семьи и детей «Будущее начинается сегодня» </w:t>
      </w:r>
      <w:r w:rsidRPr="00882E39">
        <w:rPr>
          <w:rFonts w:ascii="Times New Roman" w:eastAsia="Andale Sans UI" w:hAnsi="Times New Roman" w:cs="Times New Roman"/>
          <w:kern w:val="1"/>
          <w:sz w:val="27"/>
          <w:szCs w:val="27"/>
        </w:rPr>
        <w:t>представляет собой комплексную многоуровневую систему мероприятий, направленных на снижение уровня подростковой преступности, создание благоприятных условий для развития, самореализации, социализации детей и подростков, снижение уровня социального сиротства, семейного неблагополучия, выявление и пресечение случаев жестокого обращения с детьми и нарушения половой неприкосновенности несовершеннолетних и малолетних, устранение причин и условий, способствующих их возникновению.</w:t>
      </w:r>
    </w:p>
    <w:p w:rsidR="00882E39" w:rsidRPr="00882E39" w:rsidRDefault="00882E39" w:rsidP="00882E39">
      <w:pPr>
        <w:suppressAutoHyphens/>
        <w:autoSpaceDE w:val="0"/>
        <w:spacing w:after="0" w:line="240" w:lineRule="auto"/>
        <w:jc w:val="center"/>
        <w:rPr>
          <w:rFonts w:ascii="Times New Roman" w:eastAsia="Arial" w:hAnsi="Times New Roman" w:cs="Times New Roman"/>
          <w:b/>
          <w:kern w:val="1"/>
          <w:sz w:val="28"/>
          <w:szCs w:val="28"/>
          <w:lang w:eastAsia="ar-SA"/>
        </w:rPr>
      </w:pPr>
    </w:p>
    <w:p w:rsidR="00882E39" w:rsidRPr="00882E39" w:rsidRDefault="00882E39" w:rsidP="00882E39">
      <w:pPr>
        <w:suppressAutoHyphens/>
        <w:autoSpaceDE w:val="0"/>
        <w:spacing w:after="0" w:line="240" w:lineRule="auto"/>
        <w:jc w:val="center"/>
        <w:rPr>
          <w:rFonts w:ascii="Times New Roman" w:eastAsia="Arial" w:hAnsi="Times New Roman" w:cs="Times New Roman"/>
          <w:b/>
          <w:kern w:val="1"/>
          <w:sz w:val="28"/>
          <w:szCs w:val="28"/>
          <w:lang w:eastAsia="ar-SA"/>
        </w:rPr>
      </w:pPr>
      <w:r w:rsidRPr="00882E39">
        <w:rPr>
          <w:rFonts w:ascii="Times New Roman" w:eastAsia="Arial" w:hAnsi="Times New Roman" w:cs="Times New Roman"/>
          <w:b/>
          <w:kern w:val="1"/>
          <w:sz w:val="28"/>
          <w:szCs w:val="28"/>
          <w:lang w:eastAsia="ar-SA"/>
        </w:rPr>
        <w:t>Раздел 2. ЦЕЛИ И ЗАДАЧИ</w:t>
      </w:r>
    </w:p>
    <w:p w:rsidR="00882E39" w:rsidRPr="00882E39" w:rsidRDefault="00882E39" w:rsidP="00882E39">
      <w:pPr>
        <w:suppressAutoHyphens/>
        <w:autoSpaceDE w:val="0"/>
        <w:spacing w:after="0" w:line="240" w:lineRule="auto"/>
        <w:jc w:val="center"/>
        <w:rPr>
          <w:rFonts w:ascii="Times New Roman" w:eastAsia="Arial" w:hAnsi="Times New Roman" w:cs="Times New Roman"/>
          <w:b/>
          <w:kern w:val="1"/>
          <w:sz w:val="28"/>
          <w:szCs w:val="28"/>
          <w:lang w:eastAsia="ar-SA"/>
        </w:rPr>
      </w:pP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proofErr w:type="gramStart"/>
      <w:r w:rsidRPr="00882E39">
        <w:rPr>
          <w:rFonts w:ascii="Times New Roman" w:eastAsia="Arial" w:hAnsi="Times New Roman" w:cs="Times New Roman"/>
          <w:kern w:val="1"/>
          <w:sz w:val="27"/>
          <w:szCs w:val="27"/>
          <w:lang w:eastAsia="ar-SA"/>
        </w:rPr>
        <w:t>Цель Программы -  совершенствование   системы  профилактической, коррекционной  и реабилитационной работы с детьми и семьями, для  решения проблем профилактики правонарушений и преступлений несовершеннолетних, проживающих на территории Сафоновского района Смоленской области, социальной реабилитации детей подростков «группы риска»  в современном обществе,  повышение уровня мотивации социально-полезной занятости детей и подростков, как фактора, исключающего совершение несовершеннолетними правонарушений и преступлений;</w:t>
      </w:r>
      <w:proofErr w:type="gramEnd"/>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совершенствование  системы  профилактической, коррекционной и реабилитационной работы с семьями и детьми, с целью повышения эффективности поддержки семьи, профилактики раннего выявления семейного неблагополучия, предотвращения социального сиротства и неблагополучия в семьях.</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Для достижения указанной цели должны быть решены следующие задачи:</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создание условий для проявления несовершеннолетними нравственных и правовых  знаний и умений, развитие потребностей в совершении нравственно оправданных поступков, социализации и профессионального становления;</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расширение кругозора родителей (законных представителей), несовершеннолетних по вопросам правовой культуры;</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пропаганда семейных традиций, семейного благополучия;</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повышение эффективности  межведомственного взаимодействия органов и учреждений системы профилактики по защите прав и интересов  семьи и детей;</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 совершенствование системы оперативного реагирования и взаимодействия учреждений, обеспечивающих выявление семей и </w:t>
      </w:r>
      <w:proofErr w:type="gramStart"/>
      <w:r w:rsidRPr="00882E39">
        <w:rPr>
          <w:rFonts w:ascii="Times New Roman" w:eastAsia="Arial" w:hAnsi="Times New Roman" w:cs="Times New Roman"/>
          <w:kern w:val="1"/>
          <w:sz w:val="27"/>
          <w:szCs w:val="27"/>
          <w:lang w:eastAsia="ar-SA"/>
        </w:rPr>
        <w:t>несовершеннолетних</w:t>
      </w:r>
      <w:proofErr w:type="gramEnd"/>
      <w:r w:rsidRPr="00882E39">
        <w:rPr>
          <w:rFonts w:ascii="Times New Roman" w:eastAsia="Arial" w:hAnsi="Times New Roman" w:cs="Times New Roman"/>
          <w:kern w:val="1"/>
          <w:sz w:val="27"/>
          <w:szCs w:val="27"/>
          <w:lang w:eastAsia="ar-SA"/>
        </w:rPr>
        <w:t xml:space="preserve"> находящихся в социально-опасном положении и организация работы с ними;</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выявление и пресечение случаев жестокого обращения и нарушения половой неприкосновенности несовершеннолетних и малолетних детей;</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xml:space="preserve">- обеспечение государственной поддержки детей-сирот и детей, оставшихся без попечения родителей, и  семей с детьми, находящихся в трудной жизненной ситуации. </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7"/>
          <w:szCs w:val="27"/>
          <w:lang w:eastAsia="ar-SA"/>
        </w:rPr>
      </w:pPr>
      <w:r w:rsidRPr="00882E39">
        <w:rPr>
          <w:rFonts w:ascii="Times New Roman" w:eastAsia="Arial" w:hAnsi="Times New Roman" w:cs="Times New Roman"/>
          <w:kern w:val="1"/>
          <w:sz w:val="27"/>
          <w:szCs w:val="27"/>
          <w:lang w:eastAsia="ar-SA"/>
        </w:rPr>
        <w:t>- оказание социально-психологической помощи семьям, находящимся в социально-опасном положении.</w:t>
      </w:r>
    </w:p>
    <w:p w:rsidR="00882E39" w:rsidRPr="00882E39" w:rsidRDefault="00882E39" w:rsidP="00882E39">
      <w:pPr>
        <w:suppressAutoHyphens/>
        <w:autoSpaceDE w:val="0"/>
        <w:spacing w:after="0" w:line="240" w:lineRule="auto"/>
        <w:ind w:firstLine="720"/>
        <w:jc w:val="both"/>
        <w:rPr>
          <w:rFonts w:ascii="Times New Roman" w:eastAsia="Arial" w:hAnsi="Times New Roman" w:cs="Times New Roman"/>
          <w:kern w:val="1"/>
          <w:sz w:val="28"/>
          <w:szCs w:val="28"/>
          <w:lang w:eastAsia="ar-SA"/>
        </w:rPr>
      </w:pPr>
    </w:p>
    <w:tbl>
      <w:tblPr>
        <w:tblW w:w="10379" w:type="dxa"/>
        <w:tblInd w:w="77" w:type="dxa"/>
        <w:tblLayout w:type="fixed"/>
        <w:tblLook w:val="0000" w:firstRow="0" w:lastRow="0" w:firstColumn="0" w:lastColumn="0" w:noHBand="0" w:noVBand="0"/>
      </w:tblPr>
      <w:tblGrid>
        <w:gridCol w:w="4567"/>
        <w:gridCol w:w="2694"/>
        <w:gridCol w:w="1559"/>
        <w:gridCol w:w="1559"/>
      </w:tblGrid>
      <w:tr w:rsidR="00882E39" w:rsidRPr="00882E39" w:rsidTr="00027713">
        <w:tc>
          <w:tcPr>
            <w:tcW w:w="4567"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jc w:val="center"/>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Мероприятия</w:t>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jc w:val="center"/>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Исполнители</w:t>
            </w:r>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jc w:val="center"/>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Сроки исполнения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jc w:val="center"/>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Примечание</w:t>
            </w:r>
          </w:p>
        </w:tc>
      </w:tr>
      <w:tr w:rsidR="00882E39" w:rsidRPr="00882E39" w:rsidTr="00027713">
        <w:tc>
          <w:tcPr>
            <w:tcW w:w="4567"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 Проведение координационных совещаний со всеми заинтересованными ведомствами по итогам работы по профилактике безнадзорности несовершеннолетних</w:t>
            </w:r>
            <w:r w:rsidRPr="00882E39">
              <w:rPr>
                <w:rFonts w:ascii="Times New Roman" w:eastAsia="Andale Sans UI" w:hAnsi="Times New Roman" w:cs="Times New Roman"/>
                <w:kern w:val="1"/>
                <w:sz w:val="24"/>
                <w:szCs w:val="24"/>
              </w:rPr>
              <w:tab/>
            </w:r>
            <w:r w:rsidRPr="00882E39">
              <w:rPr>
                <w:rFonts w:ascii="Times New Roman" w:eastAsia="Andale Sans UI" w:hAnsi="Times New Roman" w:cs="Times New Roman"/>
                <w:kern w:val="1"/>
                <w:sz w:val="24"/>
                <w:szCs w:val="24"/>
              </w:rPr>
              <w:tab/>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roofErr w:type="spellStart"/>
            <w:r w:rsidRPr="00882E39">
              <w:rPr>
                <w:rFonts w:ascii="Times New Roman" w:eastAsia="Andale Sans UI" w:hAnsi="Times New Roman" w:cs="Times New Roman"/>
                <w:kern w:val="1"/>
                <w:sz w:val="24"/>
                <w:szCs w:val="24"/>
              </w:rPr>
              <w:t>КДНи</w:t>
            </w:r>
            <w:proofErr w:type="spellEnd"/>
            <w:r w:rsidRPr="00882E39">
              <w:rPr>
                <w:rFonts w:ascii="Times New Roman" w:eastAsia="Andale Sans UI" w:hAnsi="Times New Roman" w:cs="Times New Roman"/>
                <w:kern w:val="1"/>
                <w:sz w:val="24"/>
                <w:szCs w:val="24"/>
              </w:rPr>
              <w:t xml:space="preserve"> ЗП, комитет по образованию ОПДН, другие органы системы профилактики</w:t>
            </w:r>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Ежегодно</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 квартал)</w:t>
            </w:r>
            <w:r w:rsidRPr="00882E39">
              <w:rPr>
                <w:rFonts w:ascii="Times New Roman" w:eastAsia="Andale Sans UI" w:hAnsi="Times New Roman" w:cs="Times New Roman"/>
                <w:kern w:val="1"/>
                <w:sz w:val="24"/>
                <w:szCs w:val="24"/>
              </w:rPr>
              <w:tab/>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 Выявление несовершеннолетних, склонных к проявлению физической и косвенной агрессии, подростков группы «риска»</w:t>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образовательные учреждения, ОПДН</w:t>
            </w:r>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постоянно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3. Организация индивидуальной профилактической работы с несовершеннолетними «группы риска» и родителями детей, склонных к проявлениям физической и косвенной агрессии, подростков «группы риска»</w:t>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образовательные учреждени</w:t>
            </w:r>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постоянно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lastRenderedPageBreak/>
              <w:t>4. Проведение тематических профилактических мероприятий, направленных на предупреждение противоправного поведения несовершеннолетних, повышение уровня правовых знаний подростков, формирование ответственного поведения в обществе с учетом правовых норм, установленных действующим законодательством</w:t>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keepNext/>
              <w:widowControl w:val="0"/>
              <w:tabs>
                <w:tab w:val="num" w:pos="432"/>
              </w:tabs>
              <w:suppressAutoHyphens/>
              <w:spacing w:after="0" w:line="240" w:lineRule="auto"/>
              <w:ind w:left="432" w:hanging="432"/>
              <w:outlineLvl w:val="0"/>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образовательные</w:t>
            </w:r>
          </w:p>
          <w:p w:rsidR="00882E39" w:rsidRPr="00882E39" w:rsidRDefault="00882E39" w:rsidP="00882E39">
            <w:pPr>
              <w:keepNext/>
              <w:widowControl w:val="0"/>
              <w:tabs>
                <w:tab w:val="num" w:pos="432"/>
              </w:tabs>
              <w:suppressAutoHyphens/>
              <w:spacing w:after="0" w:line="240" w:lineRule="auto"/>
              <w:ind w:left="432" w:hanging="432"/>
              <w:outlineLvl w:val="0"/>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учреждения,</w:t>
            </w:r>
          </w:p>
          <w:p w:rsidR="00882E39" w:rsidRPr="00882E39" w:rsidRDefault="00882E39" w:rsidP="00882E39">
            <w:pPr>
              <w:widowControl w:val="0"/>
              <w:suppressAutoHyphens/>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Комитет по культуре,</w:t>
            </w:r>
          </w:p>
          <w:p w:rsidR="00882E39" w:rsidRPr="00882E39" w:rsidRDefault="00882E39" w:rsidP="00882E39">
            <w:pPr>
              <w:widowControl w:val="0"/>
              <w:suppressAutoHyphens/>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ОПДН, УИИН, </w:t>
            </w:r>
            <w:proofErr w:type="spellStart"/>
            <w:r w:rsidRPr="00882E39">
              <w:rPr>
                <w:rFonts w:ascii="Times New Roman" w:eastAsia="Andale Sans UI" w:hAnsi="Times New Roman" w:cs="Times New Roman"/>
                <w:kern w:val="1"/>
                <w:sz w:val="24"/>
                <w:szCs w:val="24"/>
              </w:rPr>
              <w:t>КДНиЗП</w:t>
            </w:r>
            <w:proofErr w:type="spellEnd"/>
            <w:r w:rsidRPr="00882E39">
              <w:rPr>
                <w:rFonts w:ascii="Times New Roman" w:eastAsia="Andale Sans UI" w:hAnsi="Times New Roman" w:cs="Times New Roman"/>
                <w:kern w:val="1"/>
                <w:sz w:val="24"/>
                <w:szCs w:val="24"/>
              </w:rPr>
              <w:t xml:space="preserve">, </w:t>
            </w:r>
          </w:p>
          <w:p w:rsidR="00882E39" w:rsidRPr="00882E39" w:rsidRDefault="00882E39" w:rsidP="00882E39">
            <w:pPr>
              <w:widowControl w:val="0"/>
              <w:suppressAutoHyphens/>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ОГБУЗ «Сафоновская ЦРБ»</w:t>
            </w:r>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ежегодно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5.  Вовлечение несовершеннолетних обучающихся в проекты ВВПОД «</w:t>
            </w:r>
            <w:proofErr w:type="spellStart"/>
            <w:r w:rsidRPr="00882E39">
              <w:rPr>
                <w:rFonts w:ascii="Times New Roman" w:eastAsia="Andale Sans UI" w:hAnsi="Times New Roman" w:cs="Times New Roman"/>
                <w:kern w:val="1"/>
                <w:sz w:val="24"/>
                <w:szCs w:val="24"/>
              </w:rPr>
              <w:t>Юнармия</w:t>
            </w:r>
            <w:proofErr w:type="spellEnd"/>
            <w:r w:rsidRPr="00882E39">
              <w:rPr>
                <w:rFonts w:ascii="Times New Roman" w:eastAsia="Andale Sans UI" w:hAnsi="Times New Roman" w:cs="Times New Roman"/>
                <w:kern w:val="1"/>
                <w:sz w:val="24"/>
                <w:szCs w:val="24"/>
              </w:rPr>
              <w:t xml:space="preserve">», первичную организацию Российского движения детей и молодежи «Движение Первых», досуговую занятость, </w:t>
            </w:r>
            <w:proofErr w:type="spellStart"/>
            <w:r w:rsidRPr="00882E39">
              <w:rPr>
                <w:rFonts w:ascii="Times New Roman" w:eastAsia="Andale Sans UI" w:hAnsi="Times New Roman" w:cs="Times New Roman"/>
                <w:kern w:val="1"/>
                <w:sz w:val="24"/>
                <w:szCs w:val="24"/>
              </w:rPr>
              <w:t>волонтерство</w:t>
            </w:r>
            <w:proofErr w:type="spellEnd"/>
            <w:r w:rsidRPr="00882E39">
              <w:rPr>
                <w:rFonts w:ascii="Times New Roman" w:eastAsia="Andale Sans UI" w:hAnsi="Times New Roman" w:cs="Times New Roman"/>
                <w:kern w:val="1"/>
                <w:sz w:val="24"/>
                <w:szCs w:val="24"/>
              </w:rPr>
              <w:t>, трудоустройство.</w:t>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Комитет по образованию, </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образовательные</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учреждения, отдел по делам молодежи, комитет по культуре,</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ОПДН, Центр  занятости населения</w:t>
            </w:r>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постоянно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jc w:val="both"/>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6. Вовлечение несовершеннолетних «группы риска» и детей из неблагополучных семей к участию </w:t>
            </w:r>
            <w:proofErr w:type="gramStart"/>
            <w:r w:rsidRPr="00882E39">
              <w:rPr>
                <w:rFonts w:ascii="Times New Roman" w:eastAsia="Andale Sans UI" w:hAnsi="Times New Roman" w:cs="Times New Roman"/>
                <w:kern w:val="1"/>
                <w:sz w:val="24"/>
                <w:szCs w:val="24"/>
              </w:rPr>
              <w:t>в</w:t>
            </w:r>
            <w:proofErr w:type="gramEnd"/>
            <w:r w:rsidRPr="00882E39">
              <w:rPr>
                <w:rFonts w:ascii="Times New Roman" w:eastAsia="Andale Sans UI" w:hAnsi="Times New Roman" w:cs="Times New Roman"/>
                <w:kern w:val="1"/>
                <w:sz w:val="24"/>
                <w:szCs w:val="24"/>
              </w:rPr>
              <w:t xml:space="preserve">  воспитательных, культурных, спортивных мероприятий </w:t>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Комитет по образованию, </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Комитет по культуре,  отдел по делам молодежи, отдел физической культуры и спорта,</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образовательные</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учреждения,</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ОПДН, </w:t>
            </w:r>
            <w:proofErr w:type="spellStart"/>
            <w:r w:rsidRPr="00882E39">
              <w:rPr>
                <w:rFonts w:ascii="Times New Roman" w:eastAsia="Andale Sans UI" w:hAnsi="Times New Roman" w:cs="Times New Roman"/>
                <w:kern w:val="1"/>
                <w:sz w:val="24"/>
                <w:szCs w:val="24"/>
              </w:rPr>
              <w:t>КДНиЗП</w:t>
            </w:r>
            <w:proofErr w:type="spellEnd"/>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постоянно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000000"/>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7.   Организация работы с  семьями, состоящими на  едином учете семей, признанных находящимися в социально-опасном положении</w:t>
            </w:r>
          </w:p>
        </w:tc>
        <w:tc>
          <w:tcPr>
            <w:tcW w:w="2694" w:type="dxa"/>
            <w:tcBorders>
              <w:top w:val="single" w:sz="4" w:space="0" w:color="000000"/>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КДНиЗП,  ОСЗН, ОПДН</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отдел опеки и попечительства</w:t>
            </w:r>
          </w:p>
        </w:tc>
        <w:tc>
          <w:tcPr>
            <w:tcW w:w="1559" w:type="dxa"/>
            <w:tcBorders>
              <w:top w:val="single" w:sz="4" w:space="0" w:color="000000"/>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постоянно</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auto"/>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8.   Ведение банка данных несовершеннолетних, состоящих на учете в органах системы профилактики</w:t>
            </w:r>
          </w:p>
        </w:tc>
        <w:tc>
          <w:tcPr>
            <w:tcW w:w="2694"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roofErr w:type="spellStart"/>
            <w:r w:rsidRPr="00882E39">
              <w:rPr>
                <w:rFonts w:ascii="Times New Roman" w:eastAsia="Andale Sans UI" w:hAnsi="Times New Roman" w:cs="Times New Roman"/>
                <w:kern w:val="1"/>
                <w:sz w:val="24"/>
                <w:szCs w:val="24"/>
              </w:rPr>
              <w:t>КДНиЗП</w:t>
            </w:r>
            <w:proofErr w:type="spellEnd"/>
          </w:p>
        </w:tc>
        <w:tc>
          <w:tcPr>
            <w:tcW w:w="1559"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постоянно</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9. Осуществление контроля за условиями жизни, воспитания и развития опекаемых и приемных детей</w:t>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отдел опеки и попечительства</w:t>
            </w:r>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 раза в год (ноябрь-декабрь, май- июнь)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10. Проведение «Дня семьи», «Дня матери» с приглашением опекунов и приемных родителей с детьми</w:t>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ОСЗН</w:t>
            </w:r>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Ежегодно</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15 мая,</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25 ноября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11. Проведение совместных рейдов в семьи несовершеннолетних «группы риска»  с целью профилактики семейного неблагополучия.</w:t>
            </w:r>
          </w:p>
        </w:tc>
        <w:tc>
          <w:tcPr>
            <w:tcW w:w="2694" w:type="dxa"/>
            <w:tcBorders>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отдел опеки и попечительства, КДНиЗП, ОПДН,  УИН, ОСЗН</w:t>
            </w:r>
          </w:p>
        </w:tc>
        <w:tc>
          <w:tcPr>
            <w:tcW w:w="1559" w:type="dxa"/>
            <w:tcBorders>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2024-2027 г.</w:t>
            </w:r>
          </w:p>
        </w:tc>
        <w:tc>
          <w:tcPr>
            <w:tcW w:w="1559" w:type="dxa"/>
            <w:tcBorders>
              <w:left w:val="single" w:sz="4" w:space="0" w:color="000000"/>
              <w:bottom w:val="single" w:sz="4" w:space="0" w:color="auto"/>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12. Оказание содействия в трудоустройстве родителей подростков, оказавшихся в трудной жизненной ситуации.</w:t>
            </w:r>
          </w:p>
        </w:tc>
        <w:tc>
          <w:tcPr>
            <w:tcW w:w="2694"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КДН и ЗП, </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«Центр занятости населения»</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Сафоновского района</w:t>
            </w:r>
          </w:p>
        </w:tc>
        <w:tc>
          <w:tcPr>
            <w:tcW w:w="1559"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2024-2027 г.</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13.  Помощь семьям в оформлении льгот, материальной помощи, пособий, предусмотренных законодательством РФ.</w:t>
            </w:r>
          </w:p>
        </w:tc>
        <w:tc>
          <w:tcPr>
            <w:tcW w:w="2694" w:type="dxa"/>
            <w:tcBorders>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отдел социальной защиты населения.</w:t>
            </w:r>
          </w:p>
        </w:tc>
        <w:tc>
          <w:tcPr>
            <w:tcW w:w="1559" w:type="dxa"/>
            <w:tcBorders>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2024-2027 г.</w:t>
            </w:r>
          </w:p>
        </w:tc>
        <w:tc>
          <w:tcPr>
            <w:tcW w:w="1559" w:type="dxa"/>
            <w:tcBorders>
              <w:left w:val="single" w:sz="4" w:space="0" w:color="000000"/>
              <w:bottom w:val="single" w:sz="4" w:space="0" w:color="auto"/>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auto"/>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14 .Организация работы в летний период с учащимися, находящимися в социально-</w:t>
            </w:r>
            <w:r w:rsidRPr="00882E39">
              <w:rPr>
                <w:rFonts w:ascii="Times New Roman" w:eastAsia="Andale Sans UI" w:hAnsi="Times New Roman" w:cs="Times New Roman"/>
                <w:kern w:val="1"/>
                <w:sz w:val="24"/>
                <w:szCs w:val="24"/>
              </w:rPr>
              <w:lastRenderedPageBreak/>
              <w:t>опасном положении в  оздоровительных лагерях на базе образовательных учреждений района.</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c>
          <w:tcPr>
            <w:tcW w:w="2694" w:type="dxa"/>
            <w:tcBorders>
              <w:top w:val="single" w:sz="4" w:space="0" w:color="auto"/>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lastRenderedPageBreak/>
              <w:t>Комитет по образованию,</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lastRenderedPageBreak/>
              <w:t>образовательные учреждения</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c>
          <w:tcPr>
            <w:tcW w:w="1559" w:type="dxa"/>
            <w:tcBorders>
              <w:top w:val="single" w:sz="4" w:space="0" w:color="auto"/>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lastRenderedPageBreak/>
              <w:t>2024-2027 г.</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lastRenderedPageBreak/>
              <w:t xml:space="preserve">15. Помощь семьям группы риска во временном устройстве детей  социально-реабилитационные центры   и организации для детей сирот </w:t>
            </w:r>
          </w:p>
        </w:tc>
        <w:tc>
          <w:tcPr>
            <w:tcW w:w="2694"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Отдел опеки и попечительства, ОСЗН,  ОПДН, КДН и ЗП</w:t>
            </w:r>
          </w:p>
        </w:tc>
        <w:tc>
          <w:tcPr>
            <w:tcW w:w="1559"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2024-2027 г.</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16. Оказание содействия  женщинам с детьми, попавшим в трудную кризисную ситуацию в помещении в организации оказывающие помощь семьям, находящимся в кризисной ситуации</w:t>
            </w:r>
            <w:r w:rsidRPr="00882E39">
              <w:rPr>
                <w:rFonts w:ascii="Times New Roman" w:eastAsia="Andale Sans UI" w:hAnsi="Times New Roman" w:cs="Times New Roman"/>
                <w:b/>
                <w:kern w:val="1"/>
                <w:sz w:val="24"/>
                <w:szCs w:val="24"/>
              </w:rPr>
              <w:t xml:space="preserve"> </w:t>
            </w:r>
          </w:p>
        </w:tc>
        <w:tc>
          <w:tcPr>
            <w:tcW w:w="2694"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ОСЗН, </w:t>
            </w:r>
            <w:proofErr w:type="spellStart"/>
            <w:r w:rsidRPr="00882E39">
              <w:rPr>
                <w:rFonts w:ascii="Times New Roman" w:eastAsia="Andale Sans UI" w:hAnsi="Times New Roman" w:cs="Times New Roman"/>
                <w:kern w:val="1"/>
                <w:sz w:val="24"/>
                <w:szCs w:val="24"/>
              </w:rPr>
              <w:t>КДНиЗП</w:t>
            </w:r>
            <w:proofErr w:type="spellEnd"/>
            <w:r w:rsidRPr="00882E39">
              <w:rPr>
                <w:rFonts w:ascii="Times New Roman" w:eastAsia="Andale Sans UI" w:hAnsi="Times New Roman" w:cs="Times New Roman"/>
                <w:kern w:val="1"/>
                <w:sz w:val="24"/>
                <w:szCs w:val="24"/>
              </w:rPr>
              <w:t>, ОПДН</w:t>
            </w:r>
          </w:p>
        </w:tc>
        <w:tc>
          <w:tcPr>
            <w:tcW w:w="1559"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2024-2027 г.</w:t>
            </w:r>
          </w:p>
        </w:tc>
        <w:tc>
          <w:tcPr>
            <w:tcW w:w="1559" w:type="dxa"/>
            <w:tcBorders>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17. Освещение в СМИ проблем  противоправного поведения детей и подростков, своевременного выявления семейного неблагополучия,   предупреждения самовольных уходов несовершеннолетних детей из семей.</w:t>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отдел опеки и попечительства, КДН и ЗП, ОПДН,  ОСЗН,УИН</w:t>
            </w:r>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ежеквартально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18. Организация оздоровительного отдыха детей из социально неблагополучных семей, семей «единого учета»</w:t>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ОСЗН, ОПДН</w:t>
            </w:r>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постоянно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19.  Организация работы по сопровождению семей, принявших на воспитание детей, системное обследования условий жизни и воспитания детей, переданных в семьи</w:t>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отдел опеки и попечительства, социальные педагоги, общественные инспектора по охране детства</w:t>
            </w:r>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2024-2027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 Проведение оперативно-профилактический мероприятий  по линии УУМВД и  МО МВД России «Сафоновский на территории Сафоновского района Смоленской области: «Профилактика», «Семья», «Подросток-группа», «Подросток-Сафоново», «Неблагополучная семья»,</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 «Подросток- всеобуч», «Твой Выбор»</w:t>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КДН, ОПДН, комитет по образованию, </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отдел опеки и попечительства, ОСЗН, ОГБУЗ «Сафоновская ЦРБ», образовательные организации</w:t>
            </w:r>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ежегодно </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по плану МО МВД России «Сафоновский)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21.Содействие в  оказании   психологической, социальной, медицинской помощи семьям и детям, оказавшимся в трудной жизненной ситуации</w:t>
            </w:r>
          </w:p>
        </w:tc>
        <w:tc>
          <w:tcPr>
            <w:tcW w:w="2694"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комитет по образованию, ОСЗН, ОГБУЗ «Сафоновская ЦРБ»</w:t>
            </w:r>
          </w:p>
        </w:tc>
        <w:tc>
          <w:tcPr>
            <w:tcW w:w="1559" w:type="dxa"/>
            <w:tcBorders>
              <w:top w:val="single" w:sz="4" w:space="0" w:color="000000"/>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2024-2027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000000"/>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22. Проведение в образовательных учреждениях города и района мероприятий, направленных на предупреждение совершения преступлений в отношении несовершеннолетних и малолетних, с участием всех заинтересованных ведомств системы профилактики, прокуратуры. </w:t>
            </w:r>
          </w:p>
        </w:tc>
        <w:tc>
          <w:tcPr>
            <w:tcW w:w="2694" w:type="dxa"/>
            <w:tcBorders>
              <w:top w:val="single" w:sz="4" w:space="0" w:color="000000"/>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комитет по образованию, отдел опеки и попечительства, социальная и психологическая служба, КДН и ЗП, ОПДН, ОСЗН,УИНН</w:t>
            </w:r>
          </w:p>
        </w:tc>
        <w:tc>
          <w:tcPr>
            <w:tcW w:w="1559" w:type="dxa"/>
            <w:tcBorders>
              <w:top w:val="single" w:sz="4" w:space="0" w:color="000000"/>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2024-2027 г.</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23. Разработка  методических материалов в помощь специалистам системы профилактики для работы с родителями </w:t>
            </w:r>
            <w:r w:rsidRPr="00882E39">
              <w:rPr>
                <w:rFonts w:ascii="Times New Roman" w:eastAsia="Andale Sans UI" w:hAnsi="Times New Roman" w:cs="Times New Roman"/>
                <w:kern w:val="1"/>
                <w:sz w:val="24"/>
                <w:szCs w:val="24"/>
              </w:rPr>
              <w:lastRenderedPageBreak/>
              <w:t>по профилактике правонарушений среди несовершеннолетних, по профилактике семейного неблагополучия</w:t>
            </w:r>
          </w:p>
        </w:tc>
        <w:tc>
          <w:tcPr>
            <w:tcW w:w="2694"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lastRenderedPageBreak/>
              <w:t xml:space="preserve">КДН и ЗП,  комитет по образованию </w:t>
            </w:r>
          </w:p>
        </w:tc>
        <w:tc>
          <w:tcPr>
            <w:tcW w:w="1559"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2024-2027 г.</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lastRenderedPageBreak/>
              <w:t>24. Привлечение к проведению индивидуальной профилактической работе с несовершеннолетними и неблагополучными семьями общественных организаций</w:t>
            </w:r>
          </w:p>
        </w:tc>
        <w:tc>
          <w:tcPr>
            <w:tcW w:w="2694" w:type="dxa"/>
            <w:tcBorders>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отдел опеки и попечительства, комитет по образованию,</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КДНи ЗП, ОПДН, ОСЗН</w:t>
            </w:r>
          </w:p>
        </w:tc>
        <w:tc>
          <w:tcPr>
            <w:tcW w:w="1559" w:type="dxa"/>
            <w:tcBorders>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2024-2027 г.</w:t>
            </w:r>
          </w:p>
        </w:tc>
        <w:tc>
          <w:tcPr>
            <w:tcW w:w="1559" w:type="dxa"/>
            <w:tcBorders>
              <w:left w:val="single" w:sz="4" w:space="0" w:color="000000"/>
              <w:bottom w:val="single" w:sz="4" w:space="0" w:color="auto"/>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25. Включение в планы воспитательной работы образовательных учреждений мероприятий, направленных на воспитание ответственного материнства и отцовства</w:t>
            </w:r>
          </w:p>
        </w:tc>
        <w:tc>
          <w:tcPr>
            <w:tcW w:w="2694"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комитет по образованию,</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образовательные учреждения</w:t>
            </w:r>
          </w:p>
        </w:tc>
        <w:tc>
          <w:tcPr>
            <w:tcW w:w="1559"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2024-2027 г.</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26. Проведение круглого стола по профилактике семейного неблагополучия и социального сиротства</w:t>
            </w:r>
          </w:p>
        </w:tc>
        <w:tc>
          <w:tcPr>
            <w:tcW w:w="2694"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КДНи ЗП, </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отдел опеки и попечительства, ОСЗН, ОПДН </w:t>
            </w:r>
          </w:p>
        </w:tc>
        <w:tc>
          <w:tcPr>
            <w:tcW w:w="1559"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ежегодно </w:t>
            </w:r>
          </w:p>
        </w:tc>
        <w:tc>
          <w:tcPr>
            <w:tcW w:w="1559" w:type="dxa"/>
            <w:tcBorders>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27. Развитие семейных форм устройства детей-сирот (опека, усыновление, приемная семья)</w:t>
            </w:r>
          </w:p>
        </w:tc>
        <w:tc>
          <w:tcPr>
            <w:tcW w:w="2694"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отдел опеки и попечительства</w:t>
            </w:r>
          </w:p>
        </w:tc>
        <w:tc>
          <w:tcPr>
            <w:tcW w:w="1559"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2024-2027 г.</w:t>
            </w:r>
          </w:p>
        </w:tc>
        <w:tc>
          <w:tcPr>
            <w:tcW w:w="1559" w:type="dxa"/>
            <w:tcBorders>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28.Защита в законном порядке имущественных, жилищных и других прав несовершеннолетних</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c>
          <w:tcPr>
            <w:tcW w:w="2694" w:type="dxa"/>
            <w:tcBorders>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отдел опеки и попечительства, ОСЗН, ОПДН,КДН и ЗП,  </w:t>
            </w:r>
          </w:p>
        </w:tc>
        <w:tc>
          <w:tcPr>
            <w:tcW w:w="1559" w:type="dxa"/>
            <w:tcBorders>
              <w:left w:val="single" w:sz="4" w:space="0" w:color="000000"/>
              <w:bottom w:val="single" w:sz="4" w:space="0" w:color="auto"/>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2024-2027 г.</w:t>
            </w:r>
          </w:p>
        </w:tc>
        <w:tc>
          <w:tcPr>
            <w:tcW w:w="1559" w:type="dxa"/>
            <w:tcBorders>
              <w:left w:val="single" w:sz="4" w:space="0" w:color="000000"/>
              <w:bottom w:val="single" w:sz="4" w:space="0" w:color="auto"/>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29. Активизация информационной работы по  пропаганде семейного устройства и помощи приемным семьям, по оказанию возможных мер социальной поддержки семьям, имеющих малолетних и несовершеннолетних детей</w:t>
            </w:r>
          </w:p>
        </w:tc>
        <w:tc>
          <w:tcPr>
            <w:tcW w:w="2694"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 xml:space="preserve">отдел опеки и попечительства, </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КДНи ЗП, ОПДН, ОСЗН</w:t>
            </w:r>
          </w:p>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c>
          <w:tcPr>
            <w:tcW w:w="1559" w:type="dxa"/>
            <w:tcBorders>
              <w:top w:val="single" w:sz="4" w:space="0" w:color="auto"/>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ежеквартально</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30. Освещение в СМИ лучшего опыта семейного воспитания</w:t>
            </w:r>
          </w:p>
        </w:tc>
        <w:tc>
          <w:tcPr>
            <w:tcW w:w="2694"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отдел опеки и попечительства</w:t>
            </w:r>
          </w:p>
        </w:tc>
        <w:tc>
          <w:tcPr>
            <w:tcW w:w="1559"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1 раз в год</w:t>
            </w:r>
          </w:p>
        </w:tc>
        <w:tc>
          <w:tcPr>
            <w:tcW w:w="1559" w:type="dxa"/>
            <w:tcBorders>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r w:rsidR="00882E39" w:rsidRPr="00882E39" w:rsidTr="00027713">
        <w:tc>
          <w:tcPr>
            <w:tcW w:w="4567"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31. Подведение итогов работы за год через СМИ</w:t>
            </w:r>
          </w:p>
        </w:tc>
        <w:tc>
          <w:tcPr>
            <w:tcW w:w="2694"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органы системы профилактики</w:t>
            </w:r>
          </w:p>
        </w:tc>
        <w:tc>
          <w:tcPr>
            <w:tcW w:w="1559" w:type="dxa"/>
            <w:tcBorders>
              <w:left w:val="single" w:sz="4" w:space="0" w:color="000000"/>
              <w:bottom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r w:rsidRPr="00882E39">
              <w:rPr>
                <w:rFonts w:ascii="Times New Roman" w:eastAsia="Andale Sans UI" w:hAnsi="Times New Roman" w:cs="Times New Roman"/>
                <w:kern w:val="1"/>
                <w:sz w:val="24"/>
                <w:szCs w:val="24"/>
              </w:rPr>
              <w:t>ежегодно в декабре</w:t>
            </w:r>
          </w:p>
        </w:tc>
        <w:tc>
          <w:tcPr>
            <w:tcW w:w="1559" w:type="dxa"/>
            <w:tcBorders>
              <w:left w:val="single" w:sz="4" w:space="0" w:color="000000"/>
              <w:bottom w:val="single" w:sz="4" w:space="0" w:color="000000"/>
              <w:right w:val="single" w:sz="4" w:space="0" w:color="000000"/>
            </w:tcBorders>
            <w:shd w:val="clear" w:color="auto" w:fill="auto"/>
          </w:tcPr>
          <w:p w:rsidR="00882E39" w:rsidRPr="00882E39" w:rsidRDefault="00882E39" w:rsidP="00882E39">
            <w:pPr>
              <w:widowControl w:val="0"/>
              <w:suppressAutoHyphens/>
              <w:snapToGrid w:val="0"/>
              <w:spacing w:after="0" w:line="240" w:lineRule="auto"/>
              <w:rPr>
                <w:rFonts w:ascii="Times New Roman" w:eastAsia="Andale Sans UI" w:hAnsi="Times New Roman" w:cs="Times New Roman"/>
                <w:kern w:val="1"/>
                <w:sz w:val="24"/>
                <w:szCs w:val="24"/>
              </w:rPr>
            </w:pPr>
          </w:p>
        </w:tc>
      </w:tr>
    </w:tbl>
    <w:p w:rsidR="00CB3E48" w:rsidRPr="00CB3E48" w:rsidRDefault="00CB3E48" w:rsidP="00CB3E48">
      <w:pPr>
        <w:spacing w:after="0" w:line="600" w:lineRule="auto"/>
        <w:ind w:right="-143"/>
        <w:jc w:val="center"/>
        <w:rPr>
          <w:rFonts w:ascii="Times New Roman" w:eastAsia="Times New Roman" w:hAnsi="Times New Roman" w:cs="Times New Roman"/>
          <w:sz w:val="28"/>
          <w:szCs w:val="28"/>
          <w:lang w:val="en-US" w:eastAsia="ru-RU"/>
        </w:rPr>
      </w:pPr>
    </w:p>
    <w:sectPr w:rsidR="00CB3E48" w:rsidRPr="00CB3E48" w:rsidSect="00882E39">
      <w:pgSz w:w="11906" w:h="16838" w:code="9"/>
      <w:pgMar w:top="1134" w:right="567" w:bottom="28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A78" w:rsidRDefault="001D3A78" w:rsidP="000C6DA1">
      <w:pPr>
        <w:spacing w:after="0" w:line="240" w:lineRule="auto"/>
      </w:pPr>
      <w:r>
        <w:separator/>
      </w:r>
    </w:p>
  </w:endnote>
  <w:endnote w:type="continuationSeparator" w:id="0">
    <w:p w:rsidR="001D3A78" w:rsidRDefault="001D3A78"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A78" w:rsidRDefault="001D3A78" w:rsidP="000C6DA1">
      <w:pPr>
        <w:spacing w:after="0" w:line="240" w:lineRule="auto"/>
      </w:pPr>
      <w:r>
        <w:separator/>
      </w:r>
    </w:p>
  </w:footnote>
  <w:footnote w:type="continuationSeparator" w:id="0">
    <w:p w:rsidR="001D3A78" w:rsidRDefault="001D3A78" w:rsidP="000C6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4C37"/>
    <w:rsid w:val="000065B0"/>
    <w:rsid w:val="00012626"/>
    <w:rsid w:val="00054AD9"/>
    <w:rsid w:val="00055EFD"/>
    <w:rsid w:val="00057C04"/>
    <w:rsid w:val="00061222"/>
    <w:rsid w:val="00096057"/>
    <w:rsid w:val="000A6444"/>
    <w:rsid w:val="000B7AF0"/>
    <w:rsid w:val="000C6DA1"/>
    <w:rsid w:val="000E110C"/>
    <w:rsid w:val="000F2924"/>
    <w:rsid w:val="001028B0"/>
    <w:rsid w:val="00102BE9"/>
    <w:rsid w:val="00125CCD"/>
    <w:rsid w:val="00140170"/>
    <w:rsid w:val="001606D2"/>
    <w:rsid w:val="001764B5"/>
    <w:rsid w:val="0018240A"/>
    <w:rsid w:val="001C2A8E"/>
    <w:rsid w:val="001D3A78"/>
    <w:rsid w:val="001E4712"/>
    <w:rsid w:val="001E5D50"/>
    <w:rsid w:val="001E770E"/>
    <w:rsid w:val="00203D98"/>
    <w:rsid w:val="00245EAB"/>
    <w:rsid w:val="00283DB7"/>
    <w:rsid w:val="00291E57"/>
    <w:rsid w:val="002960FB"/>
    <w:rsid w:val="002A73A9"/>
    <w:rsid w:val="002B3F10"/>
    <w:rsid w:val="002D0989"/>
    <w:rsid w:val="002D7AA3"/>
    <w:rsid w:val="002F1DE4"/>
    <w:rsid w:val="00312EB5"/>
    <w:rsid w:val="00331382"/>
    <w:rsid w:val="00336E1A"/>
    <w:rsid w:val="00350434"/>
    <w:rsid w:val="00386D41"/>
    <w:rsid w:val="0039430C"/>
    <w:rsid w:val="00395BC9"/>
    <w:rsid w:val="00397B8D"/>
    <w:rsid w:val="003A0FC5"/>
    <w:rsid w:val="003D2781"/>
    <w:rsid w:val="003E5BDB"/>
    <w:rsid w:val="003E63CA"/>
    <w:rsid w:val="003F3576"/>
    <w:rsid w:val="00412BC7"/>
    <w:rsid w:val="00427FD1"/>
    <w:rsid w:val="0044697F"/>
    <w:rsid w:val="004579F9"/>
    <w:rsid w:val="00493061"/>
    <w:rsid w:val="004A361D"/>
    <w:rsid w:val="004D19D1"/>
    <w:rsid w:val="00507FB7"/>
    <w:rsid w:val="00511406"/>
    <w:rsid w:val="00533B8B"/>
    <w:rsid w:val="005354BD"/>
    <w:rsid w:val="00552527"/>
    <w:rsid w:val="005538F6"/>
    <w:rsid w:val="00557565"/>
    <w:rsid w:val="005F220A"/>
    <w:rsid w:val="005F2BC9"/>
    <w:rsid w:val="00601B1E"/>
    <w:rsid w:val="006163E4"/>
    <w:rsid w:val="00620B90"/>
    <w:rsid w:val="00643B99"/>
    <w:rsid w:val="0064624B"/>
    <w:rsid w:val="0065024E"/>
    <w:rsid w:val="006529E4"/>
    <w:rsid w:val="006536F0"/>
    <w:rsid w:val="00663DDA"/>
    <w:rsid w:val="00682B2E"/>
    <w:rsid w:val="00686C2E"/>
    <w:rsid w:val="006978DB"/>
    <w:rsid w:val="006C744B"/>
    <w:rsid w:val="006C7781"/>
    <w:rsid w:val="006E6F65"/>
    <w:rsid w:val="006F6F61"/>
    <w:rsid w:val="00717790"/>
    <w:rsid w:val="00736201"/>
    <w:rsid w:val="00736ACA"/>
    <w:rsid w:val="00784FB7"/>
    <w:rsid w:val="007A1111"/>
    <w:rsid w:val="007C62D3"/>
    <w:rsid w:val="007D49FE"/>
    <w:rsid w:val="007F197B"/>
    <w:rsid w:val="00806475"/>
    <w:rsid w:val="00811BB5"/>
    <w:rsid w:val="00856B1C"/>
    <w:rsid w:val="00857290"/>
    <w:rsid w:val="0086733E"/>
    <w:rsid w:val="00873922"/>
    <w:rsid w:val="00877915"/>
    <w:rsid w:val="00882E39"/>
    <w:rsid w:val="0089364A"/>
    <w:rsid w:val="008973B0"/>
    <w:rsid w:val="008B0313"/>
    <w:rsid w:val="008B1817"/>
    <w:rsid w:val="008C10B3"/>
    <w:rsid w:val="008E535E"/>
    <w:rsid w:val="009200D1"/>
    <w:rsid w:val="00920595"/>
    <w:rsid w:val="00924894"/>
    <w:rsid w:val="009251B9"/>
    <w:rsid w:val="009344C1"/>
    <w:rsid w:val="009468D2"/>
    <w:rsid w:val="00952C07"/>
    <w:rsid w:val="00973FB4"/>
    <w:rsid w:val="00976F5F"/>
    <w:rsid w:val="00997D12"/>
    <w:rsid w:val="009A396C"/>
    <w:rsid w:val="009B29DF"/>
    <w:rsid w:val="009C0D48"/>
    <w:rsid w:val="009C4C6E"/>
    <w:rsid w:val="009D1DC8"/>
    <w:rsid w:val="009E7DDB"/>
    <w:rsid w:val="00A02C8C"/>
    <w:rsid w:val="00A10803"/>
    <w:rsid w:val="00A15EB3"/>
    <w:rsid w:val="00A3395A"/>
    <w:rsid w:val="00A563EC"/>
    <w:rsid w:val="00A56E3D"/>
    <w:rsid w:val="00A6220D"/>
    <w:rsid w:val="00A84649"/>
    <w:rsid w:val="00A95D4A"/>
    <w:rsid w:val="00AF052E"/>
    <w:rsid w:val="00AF0629"/>
    <w:rsid w:val="00B02785"/>
    <w:rsid w:val="00B24BAF"/>
    <w:rsid w:val="00B33165"/>
    <w:rsid w:val="00B34917"/>
    <w:rsid w:val="00B6762D"/>
    <w:rsid w:val="00B7017D"/>
    <w:rsid w:val="00B81F43"/>
    <w:rsid w:val="00B91D5B"/>
    <w:rsid w:val="00BA05A0"/>
    <w:rsid w:val="00BB7F12"/>
    <w:rsid w:val="00BC0A02"/>
    <w:rsid w:val="00BC0FBE"/>
    <w:rsid w:val="00BC3413"/>
    <w:rsid w:val="00BE1B8A"/>
    <w:rsid w:val="00BE3D37"/>
    <w:rsid w:val="00BE7C77"/>
    <w:rsid w:val="00C611CF"/>
    <w:rsid w:val="00C67E73"/>
    <w:rsid w:val="00C7151A"/>
    <w:rsid w:val="00C738E0"/>
    <w:rsid w:val="00C82AC6"/>
    <w:rsid w:val="00CA2F6C"/>
    <w:rsid w:val="00CB1C8E"/>
    <w:rsid w:val="00CB2020"/>
    <w:rsid w:val="00CB3E48"/>
    <w:rsid w:val="00D0000B"/>
    <w:rsid w:val="00D120CE"/>
    <w:rsid w:val="00D134DF"/>
    <w:rsid w:val="00D417EF"/>
    <w:rsid w:val="00D545F0"/>
    <w:rsid w:val="00DC0D5B"/>
    <w:rsid w:val="00DC6280"/>
    <w:rsid w:val="00DE3080"/>
    <w:rsid w:val="00DF4E6E"/>
    <w:rsid w:val="00E04244"/>
    <w:rsid w:val="00E07C55"/>
    <w:rsid w:val="00E157CA"/>
    <w:rsid w:val="00E611DD"/>
    <w:rsid w:val="00E64191"/>
    <w:rsid w:val="00E716FC"/>
    <w:rsid w:val="00E82197"/>
    <w:rsid w:val="00E9100B"/>
    <w:rsid w:val="00E96FC6"/>
    <w:rsid w:val="00EB758B"/>
    <w:rsid w:val="00EC671F"/>
    <w:rsid w:val="00ED478E"/>
    <w:rsid w:val="00ED5DF1"/>
    <w:rsid w:val="00EF72F7"/>
    <w:rsid w:val="00F1048C"/>
    <w:rsid w:val="00F24772"/>
    <w:rsid w:val="00F5098D"/>
    <w:rsid w:val="00F870D9"/>
    <w:rsid w:val="00F9141D"/>
    <w:rsid w:val="00F94C37"/>
    <w:rsid w:val="00FA35A6"/>
    <w:rsid w:val="00FB7505"/>
    <w:rsid w:val="00FC1922"/>
    <w:rsid w:val="00FC7CB3"/>
    <w:rsid w:val="00FF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22"/>
  </w:style>
  <w:style w:type="paragraph" w:styleId="2">
    <w:name w:val="heading 2"/>
    <w:basedOn w:val="a"/>
    <w:next w:val="a"/>
    <w:link w:val="20"/>
    <w:qFormat/>
    <w:rsid w:val="00C738E0"/>
    <w:pPr>
      <w:keepNext/>
      <w:spacing w:after="0" w:line="240" w:lineRule="auto"/>
      <w:jc w:val="both"/>
      <w:outlineLvl w:val="1"/>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 w:type="character" w:customStyle="1" w:styleId="20">
    <w:name w:val="Заголовок 2 Знак"/>
    <w:basedOn w:val="a0"/>
    <w:link w:val="2"/>
    <w:rsid w:val="00C738E0"/>
    <w:rPr>
      <w:rFonts w:ascii="Times New Roman" w:eastAsia="Times New Roman" w:hAnsi="Times New Roman" w:cs="Times New Roman"/>
      <w:color w:val="000000"/>
      <w:sz w:val="28"/>
      <w:szCs w:val="20"/>
      <w:lang w:eastAsia="ru-RU"/>
    </w:rPr>
  </w:style>
  <w:style w:type="paragraph" w:styleId="ae">
    <w:name w:val="No Spacing"/>
    <w:uiPriority w:val="1"/>
    <w:qFormat/>
    <w:rsid w:val="004A36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11</Pages>
  <Words>4519</Words>
  <Characters>25760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cp:revision>
  <cp:lastPrinted>2024-02-08T13:44:00Z</cp:lastPrinted>
  <dcterms:created xsi:type="dcterms:W3CDTF">2022-02-28T11:48:00Z</dcterms:created>
  <dcterms:modified xsi:type="dcterms:W3CDTF">2024-02-16T09:15:00Z</dcterms:modified>
</cp:coreProperties>
</file>