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6.25pt" o:ole="">
            <v:imagedata r:id="rId7" o:title=""/>
          </v:shape>
          <o:OLEObject Type="Embed" ProgID="CorelDraw.Graphic.24" ShapeID="_x0000_i1025" DrawAspect="Content" ObjectID="_1836562399" r:id="rId8"/>
        </w:object>
      </w:r>
    </w:p>
    <w:p w:rsidR="00D61F23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7"/>
        <w:rPr>
          <w:sz w:val="28"/>
          <w:szCs w:val="28"/>
        </w:rPr>
      </w:pPr>
    </w:p>
    <w:p w:rsidR="00CE7EDD" w:rsidRPr="00C251AC" w:rsidRDefault="00CE7EDD" w:rsidP="00C251AC">
      <w:pPr>
        <w:pStyle w:val="a7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05E84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761AB">
        <w:rPr>
          <w:sz w:val="28"/>
        </w:rPr>
        <w:t>31.03.2026</w:t>
      </w:r>
      <w:r>
        <w:rPr>
          <w:sz w:val="28"/>
        </w:rPr>
        <w:t xml:space="preserve"> № </w:t>
      </w:r>
      <w:r w:rsidR="005761AB">
        <w:rPr>
          <w:sz w:val="28"/>
        </w:rPr>
        <w:t>611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093328" w:rsidRPr="00976102" w:rsidRDefault="00093328" w:rsidP="00D865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05E84" w:rsidRPr="00945F86" w:rsidRDefault="00205E84" w:rsidP="00D865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D56AA" w:rsidRPr="00533B8B" w:rsidRDefault="00ED56AA" w:rsidP="00ED56AA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01"/>
      </w:tblGrid>
      <w:tr w:rsidR="00ED56AA" w:rsidTr="0079074E">
        <w:tc>
          <w:tcPr>
            <w:tcW w:w="5778" w:type="dxa"/>
          </w:tcPr>
          <w:p w:rsidR="0079074E" w:rsidRPr="0079074E" w:rsidRDefault="0079074E" w:rsidP="00790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муниципального образования «Сафоновский муниципальный округ» Смоленской области»</w:t>
            </w:r>
          </w:p>
          <w:p w:rsidR="00ED56AA" w:rsidRPr="00C82AC6" w:rsidRDefault="0079074E" w:rsidP="00790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2025-2030 годы</w:t>
            </w:r>
            <w:r w:rsidRPr="00790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501" w:type="dxa"/>
          </w:tcPr>
          <w:p w:rsidR="00ED56AA" w:rsidRDefault="00ED56AA" w:rsidP="00790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74E" w:rsidRPr="0079074E" w:rsidRDefault="0079074E" w:rsidP="0079074E">
      <w:pPr>
        <w:widowControl w:val="0"/>
        <w:ind w:firstLine="709"/>
        <w:jc w:val="both"/>
        <w:rPr>
          <w:sz w:val="28"/>
          <w:szCs w:val="28"/>
        </w:rPr>
      </w:pPr>
    </w:p>
    <w:p w:rsidR="00E67531" w:rsidRPr="00E67531" w:rsidRDefault="00E67531" w:rsidP="00E67531">
      <w:pPr>
        <w:rPr>
          <w:sz w:val="28"/>
          <w:szCs w:val="28"/>
        </w:rPr>
      </w:pPr>
    </w:p>
    <w:p w:rsidR="00E67531" w:rsidRDefault="00E67531" w:rsidP="00E67531">
      <w:pPr>
        <w:ind w:firstLine="578"/>
        <w:jc w:val="both"/>
        <w:rPr>
          <w:sz w:val="28"/>
          <w:szCs w:val="28"/>
        </w:rPr>
      </w:pPr>
      <w:r w:rsidRPr="00997EB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разделом 4, пунктами 5.15, 5.16  раздела  5 </w:t>
      </w:r>
      <w:r w:rsidRPr="00526342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526342">
        <w:rPr>
          <w:sz w:val="28"/>
          <w:szCs w:val="28"/>
        </w:rPr>
        <w:t xml:space="preserve"> принятия решения о разработке муниципальных программ муниципального образования «Сафоновский муниципальный округ» Смоленской области, их формирования и реализации, утвержденн</w:t>
      </w:r>
      <w:r>
        <w:rPr>
          <w:sz w:val="28"/>
          <w:szCs w:val="28"/>
        </w:rPr>
        <w:t>ого</w:t>
      </w:r>
      <w:r w:rsidRPr="00526342">
        <w:rPr>
          <w:sz w:val="28"/>
          <w:szCs w:val="28"/>
        </w:rPr>
        <w:t xml:space="preserve"> постановлением Администрации муниципального образования «Сафоновский муниципальный округ» Смоленской области от </w:t>
      </w:r>
      <w:r>
        <w:rPr>
          <w:sz w:val="28"/>
          <w:szCs w:val="28"/>
        </w:rPr>
        <w:t>03</w:t>
      </w:r>
      <w:r w:rsidRPr="00526342">
        <w:rPr>
          <w:sz w:val="28"/>
          <w:szCs w:val="28"/>
        </w:rPr>
        <w:t>.01.2025 №1,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E67531" w:rsidRDefault="00E67531" w:rsidP="00E67531">
      <w:pPr>
        <w:jc w:val="both"/>
        <w:rPr>
          <w:sz w:val="28"/>
          <w:szCs w:val="28"/>
        </w:rPr>
      </w:pPr>
    </w:p>
    <w:p w:rsidR="00E67531" w:rsidRDefault="00E67531" w:rsidP="00E6753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67531" w:rsidRDefault="00E67531" w:rsidP="00E67531">
      <w:pPr>
        <w:jc w:val="both"/>
        <w:rPr>
          <w:sz w:val="28"/>
          <w:szCs w:val="28"/>
        </w:rPr>
      </w:pPr>
    </w:p>
    <w:p w:rsidR="00E67531" w:rsidRPr="001540D8" w:rsidRDefault="00E67531" w:rsidP="00E67531">
      <w:pPr>
        <w:widowControl w:val="0"/>
        <w:ind w:firstLine="993"/>
        <w:jc w:val="both"/>
        <w:rPr>
          <w:sz w:val="28"/>
          <w:szCs w:val="28"/>
        </w:rPr>
      </w:pPr>
      <w:r w:rsidRPr="00997EBE">
        <w:rPr>
          <w:sz w:val="28"/>
          <w:szCs w:val="28"/>
        </w:rPr>
        <w:t xml:space="preserve">1. Внести в муниципальную программу </w:t>
      </w:r>
      <w:r w:rsidRPr="00526342">
        <w:rPr>
          <w:sz w:val="28"/>
          <w:szCs w:val="28"/>
        </w:rPr>
        <w:t>«Формирование современной городской среды на территории муниципального образования «Сафоновский муниципал</w:t>
      </w:r>
      <w:r>
        <w:rPr>
          <w:sz w:val="28"/>
          <w:szCs w:val="28"/>
        </w:rPr>
        <w:t xml:space="preserve">ьный округ» Смоленской области» </w:t>
      </w:r>
      <w:r w:rsidRPr="00526342">
        <w:rPr>
          <w:sz w:val="28"/>
          <w:szCs w:val="28"/>
        </w:rPr>
        <w:t>на 2025-2030 годы</w:t>
      </w:r>
      <w:r>
        <w:rPr>
          <w:bCs/>
          <w:sz w:val="28"/>
          <w:szCs w:val="28"/>
        </w:rPr>
        <w:t>,</w:t>
      </w:r>
      <w:r w:rsidRPr="00997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утвержденную постановлением </w:t>
      </w:r>
      <w:r w:rsidRPr="00BA69AF">
        <w:rPr>
          <w:sz w:val="28"/>
          <w:szCs w:val="28"/>
        </w:rPr>
        <w:t xml:space="preserve">Администрации муниципального образования «Сафоновский муниципальный округ» Смоленской области </w:t>
      </w:r>
      <w:r w:rsidRPr="00D40460">
        <w:rPr>
          <w:sz w:val="28"/>
          <w:szCs w:val="28"/>
        </w:rPr>
        <w:t>от 09.01.2025 № 14</w:t>
      </w:r>
      <w:r>
        <w:rPr>
          <w:sz w:val="28"/>
          <w:szCs w:val="28"/>
        </w:rPr>
        <w:t xml:space="preserve"> (в редакции постановлений от 28.05.25 № 868, от 02.12.2025 № 2289) </w:t>
      </w:r>
      <w:r w:rsidRPr="00997EBE">
        <w:rPr>
          <w:bCs/>
          <w:sz w:val="28"/>
          <w:szCs w:val="28"/>
        </w:rPr>
        <w:t xml:space="preserve">следующие изменения: </w:t>
      </w:r>
    </w:p>
    <w:p w:rsidR="00E67531" w:rsidRPr="00997EBE" w:rsidRDefault="00E67531" w:rsidP="00E67531">
      <w:pPr>
        <w:ind w:firstLine="709"/>
        <w:jc w:val="both"/>
        <w:rPr>
          <w:bCs/>
          <w:sz w:val="28"/>
          <w:szCs w:val="28"/>
        </w:rPr>
      </w:pPr>
      <w:r w:rsidRPr="00997EBE">
        <w:rPr>
          <w:bCs/>
          <w:sz w:val="28"/>
          <w:szCs w:val="28"/>
        </w:rPr>
        <w:t>1.1. Раздел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основных положений паспорта программы изложить в редакции:</w:t>
      </w:r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802"/>
      </w:tblGrid>
      <w:tr w:rsidR="00E67531" w:rsidRPr="00997EBE" w:rsidTr="00A0582A">
        <w:trPr>
          <w:cantSplit/>
          <w:trHeight w:val="7433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31" w:rsidRPr="00997EBE" w:rsidRDefault="00E67531" w:rsidP="00A0582A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997EBE">
              <w:rPr>
                <w:rFonts w:eastAsia="Arial Unicode MS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  <w:r w:rsidRPr="00997EBE">
              <w:rPr>
                <w:sz w:val="24"/>
                <w:szCs w:val="24"/>
              </w:rPr>
              <w:t>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>Общий объем финансирования составляет</w:t>
            </w:r>
            <w:r>
              <w:rPr>
                <w:color w:val="000000"/>
                <w:sz w:val="23"/>
                <w:szCs w:val="23"/>
              </w:rPr>
              <w:t xml:space="preserve">: - </w:t>
            </w:r>
            <w:r w:rsidRPr="006831D2">
              <w:rPr>
                <w:sz w:val="23"/>
                <w:szCs w:val="23"/>
              </w:rPr>
              <w:t>65826,</w:t>
            </w:r>
            <w:r>
              <w:rPr>
                <w:sz w:val="23"/>
                <w:szCs w:val="23"/>
              </w:rPr>
              <w:t>6</w:t>
            </w:r>
            <w:r w:rsidRPr="006831D2">
              <w:rPr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тыс</w:t>
            </w:r>
            <w:r w:rsidRPr="00F824F8">
              <w:rPr>
                <w:color w:val="000000"/>
                <w:sz w:val="23"/>
                <w:szCs w:val="23"/>
              </w:rPr>
              <w:t xml:space="preserve">. рублей, из них: 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 xml:space="preserve">2025 год </w:t>
            </w:r>
            <w:r>
              <w:rPr>
                <w:color w:val="000000"/>
                <w:sz w:val="23"/>
                <w:szCs w:val="23"/>
              </w:rPr>
              <w:t xml:space="preserve">– </w:t>
            </w:r>
            <w:r w:rsidRPr="00F824F8">
              <w:rPr>
                <w:color w:val="000000"/>
                <w:sz w:val="23"/>
                <w:szCs w:val="23"/>
              </w:rPr>
              <w:t>17929,9 тыс. рублей, из них: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>с</w:t>
            </w:r>
            <w:r>
              <w:rPr>
                <w:color w:val="000000"/>
                <w:sz w:val="23"/>
                <w:szCs w:val="23"/>
              </w:rPr>
              <w:t xml:space="preserve">редства федерального бюджета – </w:t>
            </w:r>
            <w:r w:rsidRPr="00F824F8">
              <w:rPr>
                <w:color w:val="000000"/>
                <w:sz w:val="23"/>
                <w:szCs w:val="23"/>
              </w:rPr>
              <w:t>17390,3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F824F8">
              <w:rPr>
                <w:color w:val="000000"/>
                <w:sz w:val="23"/>
                <w:szCs w:val="23"/>
              </w:rPr>
              <w:t>тыс.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средства областного бюджета – </w:t>
            </w:r>
            <w:r w:rsidRPr="00F824F8">
              <w:rPr>
                <w:color w:val="000000"/>
                <w:sz w:val="23"/>
                <w:szCs w:val="23"/>
              </w:rPr>
              <w:t>537,8 тыс.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>средства бюджета</w:t>
            </w:r>
            <w:r>
              <w:rPr>
                <w:color w:val="000000"/>
                <w:sz w:val="23"/>
                <w:szCs w:val="23"/>
              </w:rPr>
              <w:t xml:space="preserve"> муниципального образования</w:t>
            </w:r>
            <w:r w:rsidRPr="00F824F8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«</w:t>
            </w:r>
            <w:r w:rsidRPr="00F824F8">
              <w:rPr>
                <w:color w:val="000000"/>
                <w:sz w:val="23"/>
                <w:szCs w:val="23"/>
              </w:rPr>
              <w:t>Сафоновск</w:t>
            </w:r>
            <w:r>
              <w:rPr>
                <w:color w:val="000000"/>
                <w:sz w:val="23"/>
                <w:szCs w:val="23"/>
              </w:rPr>
              <w:t xml:space="preserve">ий муниципальный округ» Смоленской области – </w:t>
            </w:r>
            <w:r w:rsidRPr="00F824F8">
              <w:rPr>
                <w:color w:val="000000"/>
                <w:sz w:val="23"/>
                <w:szCs w:val="23"/>
              </w:rPr>
              <w:t>1,8 тыс.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>внебюджетные источники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7B1544">
              <w:rPr>
                <w:color w:val="000000"/>
                <w:sz w:val="23"/>
                <w:szCs w:val="23"/>
              </w:rPr>
              <w:t xml:space="preserve">– 0,0 </w:t>
            </w:r>
            <w:r w:rsidRPr="00F824F8">
              <w:rPr>
                <w:color w:val="000000"/>
                <w:sz w:val="23"/>
                <w:szCs w:val="23"/>
              </w:rPr>
              <w:t>тыс.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F824F8">
              <w:rPr>
                <w:color w:val="000000"/>
                <w:sz w:val="23"/>
                <w:szCs w:val="23"/>
              </w:rPr>
              <w:t>руб</w:t>
            </w:r>
            <w:r>
              <w:rPr>
                <w:color w:val="000000"/>
                <w:sz w:val="23"/>
                <w:szCs w:val="23"/>
              </w:rPr>
              <w:t>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2026 год – 16340,8 тыс. рублей, </w:t>
            </w:r>
            <w:r w:rsidRPr="00830703">
              <w:rPr>
                <w:color w:val="000000"/>
                <w:sz w:val="23"/>
                <w:szCs w:val="23"/>
              </w:rPr>
              <w:t>из них: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 xml:space="preserve">средства федерального бюджета – </w:t>
            </w:r>
            <w:r>
              <w:rPr>
                <w:color w:val="000000"/>
                <w:sz w:val="23"/>
                <w:szCs w:val="23"/>
              </w:rPr>
              <w:t>15849,0</w:t>
            </w:r>
            <w:r w:rsidRPr="00F824F8">
              <w:rPr>
                <w:color w:val="000000"/>
                <w:sz w:val="23"/>
                <w:szCs w:val="23"/>
              </w:rPr>
              <w:t>тыс.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 xml:space="preserve">средства областного бюджета – </w:t>
            </w:r>
            <w:r>
              <w:rPr>
                <w:color w:val="000000"/>
                <w:sz w:val="23"/>
                <w:szCs w:val="23"/>
              </w:rPr>
              <w:t xml:space="preserve">490,2 </w:t>
            </w:r>
            <w:r w:rsidRPr="00F824F8">
              <w:rPr>
                <w:color w:val="000000"/>
                <w:sz w:val="23"/>
                <w:szCs w:val="23"/>
              </w:rPr>
              <w:t>тыс.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30703">
              <w:rPr>
                <w:color w:val="000000"/>
                <w:sz w:val="23"/>
                <w:szCs w:val="23"/>
              </w:rPr>
              <w:t xml:space="preserve">средства бюджета муниципального образования «Сафоновский муниципальный округ» Смоленской области </w:t>
            </w:r>
            <w:r w:rsidRPr="00F824F8">
              <w:rPr>
                <w:color w:val="000000"/>
                <w:sz w:val="23"/>
                <w:szCs w:val="23"/>
              </w:rPr>
              <w:t>– 1,</w:t>
            </w:r>
            <w:r>
              <w:rPr>
                <w:color w:val="000000"/>
                <w:sz w:val="23"/>
                <w:szCs w:val="23"/>
              </w:rPr>
              <w:t>6</w:t>
            </w:r>
            <w:r w:rsidRPr="00F824F8">
              <w:rPr>
                <w:color w:val="000000"/>
                <w:sz w:val="23"/>
                <w:szCs w:val="23"/>
              </w:rPr>
              <w:t xml:space="preserve"> тыс.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>внебюджетные источники</w:t>
            </w:r>
            <w:r w:rsidRPr="007B1544">
              <w:rPr>
                <w:color w:val="000000"/>
                <w:sz w:val="23"/>
                <w:szCs w:val="23"/>
              </w:rPr>
              <w:t xml:space="preserve">– 0,0 </w:t>
            </w:r>
            <w:r>
              <w:rPr>
                <w:color w:val="000000"/>
                <w:sz w:val="23"/>
                <w:szCs w:val="23"/>
              </w:rPr>
              <w:t xml:space="preserve">тыс. рублей; 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>2027 год –</w:t>
            </w:r>
            <w:r>
              <w:rPr>
                <w:color w:val="000000"/>
                <w:sz w:val="23"/>
                <w:szCs w:val="23"/>
              </w:rPr>
              <w:t xml:space="preserve"> 15690,0 тыс. рублей,</w:t>
            </w:r>
            <w:r>
              <w:t xml:space="preserve"> </w:t>
            </w:r>
            <w:r w:rsidRPr="00830703">
              <w:rPr>
                <w:color w:val="000000"/>
                <w:sz w:val="23"/>
                <w:szCs w:val="23"/>
              </w:rPr>
              <w:t>из них: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>средства федерального бюджета –</w:t>
            </w:r>
            <w:r w:rsidRPr="006534F0">
              <w:rPr>
                <w:color w:val="000000"/>
                <w:sz w:val="23"/>
                <w:szCs w:val="23"/>
              </w:rPr>
              <w:t>15060,</w:t>
            </w:r>
            <w:r>
              <w:rPr>
                <w:color w:val="000000"/>
                <w:sz w:val="23"/>
                <w:szCs w:val="23"/>
              </w:rPr>
              <w:t>9</w:t>
            </w:r>
            <w:r w:rsidRPr="006534F0">
              <w:rPr>
                <w:color w:val="000000"/>
                <w:sz w:val="23"/>
                <w:szCs w:val="23"/>
              </w:rPr>
              <w:t xml:space="preserve"> </w:t>
            </w:r>
            <w:r w:rsidRPr="00F824F8">
              <w:rPr>
                <w:color w:val="000000"/>
                <w:sz w:val="23"/>
                <w:szCs w:val="23"/>
              </w:rPr>
              <w:t>тыс.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 xml:space="preserve">средства областного бюджета – </w:t>
            </w:r>
            <w:r>
              <w:rPr>
                <w:color w:val="000000"/>
                <w:sz w:val="23"/>
                <w:szCs w:val="23"/>
              </w:rPr>
              <w:t>627,5</w:t>
            </w:r>
            <w:r w:rsidRPr="00830703">
              <w:rPr>
                <w:color w:val="000000"/>
                <w:sz w:val="23"/>
                <w:szCs w:val="23"/>
              </w:rPr>
              <w:t xml:space="preserve"> </w:t>
            </w:r>
            <w:r w:rsidRPr="00F824F8">
              <w:rPr>
                <w:color w:val="000000"/>
                <w:sz w:val="23"/>
                <w:szCs w:val="23"/>
              </w:rPr>
              <w:t>тыс.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30703">
              <w:rPr>
                <w:color w:val="000000"/>
                <w:sz w:val="23"/>
                <w:szCs w:val="23"/>
              </w:rPr>
              <w:t xml:space="preserve">средства бюджета муниципального образования «Сафоновский муниципальный округ» Смоленской области </w:t>
            </w:r>
            <w:r>
              <w:rPr>
                <w:color w:val="000000"/>
                <w:sz w:val="23"/>
                <w:szCs w:val="23"/>
              </w:rPr>
              <w:t xml:space="preserve">– </w:t>
            </w:r>
            <w:r w:rsidRPr="00F824F8">
              <w:rPr>
                <w:color w:val="000000"/>
                <w:sz w:val="23"/>
                <w:szCs w:val="23"/>
              </w:rPr>
              <w:t>1,</w:t>
            </w:r>
            <w:r>
              <w:rPr>
                <w:color w:val="000000"/>
                <w:sz w:val="23"/>
                <w:szCs w:val="23"/>
              </w:rPr>
              <w:t>6</w:t>
            </w:r>
            <w:r w:rsidRPr="00F824F8">
              <w:rPr>
                <w:color w:val="000000"/>
                <w:sz w:val="23"/>
                <w:szCs w:val="23"/>
              </w:rPr>
              <w:t xml:space="preserve"> тыс.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внебюджетные источники</w:t>
            </w:r>
            <w:r w:rsidRPr="00F824F8">
              <w:rPr>
                <w:color w:val="000000"/>
                <w:sz w:val="23"/>
                <w:szCs w:val="23"/>
              </w:rPr>
              <w:t>– 0,0 рублей;</w:t>
            </w:r>
          </w:p>
          <w:p w:rsidR="00E67531" w:rsidRPr="006534F0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 xml:space="preserve">2028 год – </w:t>
            </w:r>
            <w:r w:rsidRPr="006534F0">
              <w:rPr>
                <w:color w:val="000000"/>
                <w:sz w:val="23"/>
                <w:szCs w:val="23"/>
              </w:rPr>
              <w:t>15</w:t>
            </w:r>
            <w:r>
              <w:rPr>
                <w:color w:val="000000"/>
                <w:sz w:val="23"/>
                <w:szCs w:val="23"/>
              </w:rPr>
              <w:t>865</w:t>
            </w:r>
            <w:r w:rsidRPr="006534F0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 xml:space="preserve"> 9</w:t>
            </w:r>
            <w:r w:rsidRPr="006534F0">
              <w:rPr>
                <w:color w:val="000000"/>
                <w:sz w:val="23"/>
                <w:szCs w:val="23"/>
              </w:rPr>
              <w:t xml:space="preserve"> тыс. рублей, из них:</w:t>
            </w:r>
          </w:p>
          <w:p w:rsidR="00E67531" w:rsidRPr="006534F0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6534F0">
              <w:rPr>
                <w:color w:val="000000"/>
                <w:sz w:val="23"/>
                <w:szCs w:val="23"/>
              </w:rPr>
              <w:t>средства федерального бюджета –15</w:t>
            </w:r>
            <w:r>
              <w:rPr>
                <w:color w:val="000000"/>
                <w:sz w:val="23"/>
                <w:szCs w:val="23"/>
              </w:rPr>
              <w:t>229,7</w:t>
            </w:r>
            <w:r w:rsidRPr="006534F0">
              <w:rPr>
                <w:color w:val="000000"/>
                <w:sz w:val="23"/>
                <w:szCs w:val="23"/>
              </w:rPr>
              <w:t>тыс. рублей;</w:t>
            </w:r>
          </w:p>
          <w:p w:rsidR="00E67531" w:rsidRPr="006534F0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6534F0">
              <w:rPr>
                <w:color w:val="000000"/>
                <w:sz w:val="23"/>
                <w:szCs w:val="23"/>
              </w:rPr>
              <w:t>средства областного бюджета – 6</w:t>
            </w:r>
            <w:r>
              <w:rPr>
                <w:color w:val="000000"/>
                <w:sz w:val="23"/>
                <w:szCs w:val="23"/>
              </w:rPr>
              <w:t xml:space="preserve">34,6 </w:t>
            </w:r>
            <w:r w:rsidRPr="006534F0">
              <w:rPr>
                <w:color w:val="000000"/>
                <w:sz w:val="23"/>
                <w:szCs w:val="23"/>
              </w:rPr>
              <w:t>тыс. рублей;</w:t>
            </w:r>
          </w:p>
          <w:p w:rsidR="00E67531" w:rsidRPr="006534F0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6534F0">
              <w:rPr>
                <w:color w:val="000000"/>
                <w:sz w:val="23"/>
                <w:szCs w:val="23"/>
              </w:rPr>
              <w:t>средства бюджета муниципального образования «Сафоновский муниципальный округ» Смоленской области – 1,</w:t>
            </w:r>
            <w:r>
              <w:rPr>
                <w:color w:val="000000"/>
                <w:sz w:val="23"/>
                <w:szCs w:val="23"/>
              </w:rPr>
              <w:t>6</w:t>
            </w:r>
            <w:r w:rsidRPr="006534F0">
              <w:rPr>
                <w:color w:val="000000"/>
                <w:sz w:val="23"/>
                <w:szCs w:val="23"/>
              </w:rPr>
              <w:t xml:space="preserve"> тыс. рублей;</w:t>
            </w:r>
          </w:p>
          <w:p w:rsidR="00E67531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6534F0">
              <w:rPr>
                <w:color w:val="000000"/>
                <w:sz w:val="23"/>
                <w:szCs w:val="23"/>
              </w:rPr>
              <w:t>внебюджетные источники– 0,0 рублей;</w:t>
            </w:r>
          </w:p>
          <w:p w:rsidR="00E67531" w:rsidRPr="00F824F8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>2029 год – финансирование не определено</w:t>
            </w:r>
          </w:p>
          <w:p w:rsidR="00E67531" w:rsidRPr="006534F0" w:rsidRDefault="00E67531" w:rsidP="00A058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824F8">
              <w:rPr>
                <w:color w:val="000000"/>
                <w:sz w:val="23"/>
                <w:szCs w:val="23"/>
              </w:rPr>
              <w:t>2030 год – финансирование не определено</w:t>
            </w:r>
          </w:p>
        </w:tc>
      </w:tr>
    </w:tbl>
    <w:p w:rsidR="00E67531" w:rsidRPr="00997EBE" w:rsidRDefault="00E67531" w:rsidP="00E67531">
      <w:pPr>
        <w:ind w:firstLine="708"/>
        <w:jc w:val="both"/>
        <w:rPr>
          <w:sz w:val="28"/>
          <w:szCs w:val="28"/>
        </w:rPr>
      </w:pPr>
      <w:r w:rsidRPr="00997EBE">
        <w:rPr>
          <w:bCs/>
          <w:sz w:val="28"/>
          <w:szCs w:val="28"/>
        </w:rPr>
        <w:t xml:space="preserve">1.2. </w:t>
      </w:r>
      <w:r>
        <w:rPr>
          <w:bCs/>
          <w:sz w:val="28"/>
          <w:szCs w:val="28"/>
        </w:rPr>
        <w:t>Раздел</w:t>
      </w:r>
      <w:r w:rsidRPr="00997EB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97EBE">
        <w:rPr>
          <w:sz w:val="28"/>
          <w:szCs w:val="28"/>
        </w:rPr>
        <w:t>Показатели муниципальной программы» изложить в новой редакции:</w:t>
      </w:r>
    </w:p>
    <w:p w:rsidR="00E67531" w:rsidRPr="00997EBE" w:rsidRDefault="00E67531" w:rsidP="00E67531">
      <w:pPr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441"/>
        <w:gridCol w:w="2574"/>
        <w:gridCol w:w="1484"/>
        <w:gridCol w:w="1420"/>
        <w:gridCol w:w="988"/>
      </w:tblGrid>
      <w:tr w:rsidR="00E67531" w:rsidRPr="00997EBE" w:rsidTr="00A0582A">
        <w:trPr>
          <w:tblHeader/>
          <w:jc w:val="center"/>
        </w:trPr>
        <w:tc>
          <w:tcPr>
            <w:tcW w:w="1197" w:type="pct"/>
            <w:vMerge w:val="restart"/>
            <w:vAlign w:val="center"/>
          </w:tcPr>
          <w:p w:rsidR="00E67531" w:rsidRPr="00997EBE" w:rsidRDefault="00E67531" w:rsidP="00A0582A">
            <w:pPr>
              <w:rPr>
                <w:rFonts w:eastAsia="Calibri"/>
                <w:sz w:val="24"/>
                <w:szCs w:val="24"/>
              </w:rPr>
            </w:pPr>
            <w:r w:rsidRPr="00997EBE">
              <w:rPr>
                <w:rFonts w:eastAsia="Calibri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693" w:type="pct"/>
            <w:vMerge w:val="restart"/>
          </w:tcPr>
          <w:p w:rsidR="00E67531" w:rsidRPr="00997EBE" w:rsidRDefault="00E67531" w:rsidP="00A0582A">
            <w:pPr>
              <w:ind w:firstLine="23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1238" w:type="pct"/>
            <w:vMerge w:val="restart"/>
          </w:tcPr>
          <w:p w:rsidR="00E67531" w:rsidRPr="00997EBE" w:rsidRDefault="00E67531" w:rsidP="00A0582A">
            <w:pPr>
              <w:ind w:firstLine="23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 (202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год)</w:t>
            </w:r>
          </w:p>
        </w:tc>
        <w:tc>
          <w:tcPr>
            <w:tcW w:w="1873" w:type="pct"/>
            <w:gridSpan w:val="3"/>
            <w:vAlign w:val="center"/>
          </w:tcPr>
          <w:p w:rsidR="00E67531" w:rsidRPr="00997EBE" w:rsidRDefault="00E67531" w:rsidP="00A0582A">
            <w:pPr>
              <w:rPr>
                <w:spacing w:val="-2"/>
                <w:sz w:val="24"/>
                <w:szCs w:val="24"/>
              </w:rPr>
            </w:pP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E67531" w:rsidRPr="00997EBE" w:rsidTr="00A0582A">
        <w:trPr>
          <w:trHeight w:val="448"/>
          <w:tblHeader/>
          <w:jc w:val="center"/>
        </w:trPr>
        <w:tc>
          <w:tcPr>
            <w:tcW w:w="1197" w:type="pct"/>
            <w:vMerge/>
            <w:vAlign w:val="center"/>
          </w:tcPr>
          <w:p w:rsidR="00E67531" w:rsidRPr="00997EBE" w:rsidRDefault="00E67531" w:rsidP="00A058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E67531" w:rsidRPr="00997EBE" w:rsidRDefault="00E67531" w:rsidP="00A0582A">
            <w:pPr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8" w:type="pct"/>
            <w:vMerge/>
          </w:tcPr>
          <w:p w:rsidR="00E67531" w:rsidRPr="00997EBE" w:rsidRDefault="00E67531" w:rsidP="00A0582A">
            <w:pPr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Align w:val="center"/>
          </w:tcPr>
          <w:p w:rsidR="00E67531" w:rsidRPr="00997EBE" w:rsidRDefault="00E67531" w:rsidP="00A0582A">
            <w:pPr>
              <w:rPr>
                <w:spacing w:val="-2"/>
                <w:sz w:val="24"/>
                <w:szCs w:val="24"/>
                <w:lang w:val="en-US"/>
              </w:rPr>
            </w:pP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83" w:type="pct"/>
            <w:vAlign w:val="center"/>
          </w:tcPr>
          <w:p w:rsidR="00E67531" w:rsidRPr="00997EBE" w:rsidRDefault="00E67531" w:rsidP="00A0582A">
            <w:pPr>
              <w:rPr>
                <w:spacing w:val="-2"/>
                <w:sz w:val="24"/>
                <w:szCs w:val="24"/>
              </w:rPr>
            </w:pP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2027</w:t>
            </w: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476" w:type="pct"/>
            <w:vAlign w:val="center"/>
          </w:tcPr>
          <w:p w:rsidR="00E67531" w:rsidRPr="00997EBE" w:rsidRDefault="00E67531" w:rsidP="00A0582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2028</w:t>
            </w: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E67531" w:rsidRPr="00997EBE" w:rsidTr="00A0582A">
        <w:trPr>
          <w:trHeight w:val="238"/>
          <w:tblHeader/>
          <w:jc w:val="center"/>
        </w:trPr>
        <w:tc>
          <w:tcPr>
            <w:tcW w:w="1197" w:type="pct"/>
            <w:vAlign w:val="center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97EB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3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38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4" w:type="pct"/>
            <w:vAlign w:val="center"/>
          </w:tcPr>
          <w:p w:rsidR="00E67531" w:rsidRPr="00997EBE" w:rsidRDefault="00E67531" w:rsidP="00A0582A">
            <w:pPr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83" w:type="pct"/>
            <w:vAlign w:val="center"/>
          </w:tcPr>
          <w:p w:rsidR="00E67531" w:rsidRPr="00997EBE" w:rsidRDefault="00E67531" w:rsidP="00A0582A">
            <w:pPr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76" w:type="pct"/>
            <w:vAlign w:val="center"/>
          </w:tcPr>
          <w:p w:rsidR="00E67531" w:rsidRPr="00997EBE" w:rsidRDefault="00E67531" w:rsidP="00A0582A">
            <w:pPr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997EBE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E67531" w:rsidRPr="00997EBE" w:rsidTr="00A0582A">
        <w:trPr>
          <w:trHeight w:val="282"/>
          <w:tblHeader/>
          <w:jc w:val="center"/>
        </w:trPr>
        <w:tc>
          <w:tcPr>
            <w:tcW w:w="1197" w:type="pct"/>
            <w:vAlign w:val="center"/>
          </w:tcPr>
          <w:p w:rsidR="00E67531" w:rsidRPr="00997EBE" w:rsidRDefault="00E67531" w:rsidP="00A058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3" w:type="pct"/>
          </w:tcPr>
          <w:p w:rsidR="00E67531" w:rsidRPr="00997EBE" w:rsidRDefault="00E67531" w:rsidP="00A0582A">
            <w:pPr>
              <w:rPr>
                <w:rFonts w:eastAsia="Calibri"/>
                <w:spacing w:val="-2"/>
                <w:sz w:val="24"/>
                <w:szCs w:val="24"/>
              </w:rPr>
            </w:pPr>
          </w:p>
        </w:tc>
        <w:tc>
          <w:tcPr>
            <w:tcW w:w="1238" w:type="pct"/>
          </w:tcPr>
          <w:p w:rsidR="00E67531" w:rsidRPr="00997EBE" w:rsidRDefault="00E67531" w:rsidP="00A0582A">
            <w:pPr>
              <w:rPr>
                <w:rFonts w:eastAsia="Calibri"/>
                <w:spacing w:val="-2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E67531" w:rsidRPr="00997EBE" w:rsidRDefault="00E67531" w:rsidP="00A0582A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67531" w:rsidRPr="00997EBE" w:rsidRDefault="00E67531" w:rsidP="00A0582A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E67531" w:rsidRPr="00997EBE" w:rsidRDefault="00E67531" w:rsidP="00A0582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67531" w:rsidRPr="00997EBE" w:rsidTr="00A0582A">
        <w:trPr>
          <w:trHeight w:val="433"/>
          <w:jc w:val="center"/>
        </w:trPr>
        <w:tc>
          <w:tcPr>
            <w:tcW w:w="1197" w:type="pct"/>
            <w:shd w:val="clear" w:color="auto" w:fill="auto"/>
            <w:vAlign w:val="center"/>
          </w:tcPr>
          <w:p w:rsidR="00E67531" w:rsidRPr="00997EBE" w:rsidRDefault="00E67531" w:rsidP="00A0582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97EBE">
              <w:rPr>
                <w:rFonts w:eastAsia="Calibri"/>
                <w:sz w:val="24"/>
                <w:szCs w:val="24"/>
              </w:rPr>
              <w:t>1.</w:t>
            </w:r>
            <w:r w:rsidRPr="00997EBE">
              <w:rPr>
                <w:sz w:val="24"/>
                <w:szCs w:val="24"/>
              </w:rPr>
              <w:t xml:space="preserve"> Количество благоустроенных общественных территорий,</w:t>
            </w:r>
            <w:r w:rsidRPr="00997EBE">
              <w:rPr>
                <w:color w:val="FF0000"/>
                <w:sz w:val="24"/>
                <w:szCs w:val="24"/>
              </w:rPr>
              <w:t xml:space="preserve"> </w:t>
            </w:r>
            <w:r w:rsidRPr="00997EB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693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97EBE">
              <w:rPr>
                <w:rFonts w:eastAsia="Calibri"/>
                <w:sz w:val="24"/>
                <w:szCs w:val="24"/>
              </w:rPr>
              <w:t>единица</w:t>
            </w:r>
          </w:p>
        </w:tc>
        <w:tc>
          <w:tcPr>
            <w:tcW w:w="1238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14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83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76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E67531" w:rsidRPr="00997EBE" w:rsidTr="00A0582A">
        <w:trPr>
          <w:trHeight w:val="433"/>
          <w:jc w:val="center"/>
        </w:trPr>
        <w:tc>
          <w:tcPr>
            <w:tcW w:w="1197" w:type="pct"/>
            <w:shd w:val="clear" w:color="auto" w:fill="auto"/>
            <w:vAlign w:val="center"/>
          </w:tcPr>
          <w:p w:rsidR="00E67531" w:rsidRPr="00997EBE" w:rsidRDefault="00E67531" w:rsidP="00A0582A">
            <w:pPr>
              <w:spacing w:line="230" w:lineRule="auto"/>
              <w:rPr>
                <w:rFonts w:eastAsia="Calibri"/>
                <w:sz w:val="24"/>
                <w:szCs w:val="24"/>
              </w:rPr>
            </w:pPr>
            <w:r w:rsidRPr="00997EBE">
              <w:rPr>
                <w:rFonts w:eastAsia="Calibri"/>
                <w:sz w:val="24"/>
                <w:szCs w:val="24"/>
              </w:rPr>
              <w:t>2.</w:t>
            </w:r>
            <w:r w:rsidRPr="00997EBE">
              <w:rPr>
                <w:sz w:val="24"/>
                <w:szCs w:val="24"/>
              </w:rPr>
              <w:t xml:space="preserve"> Количество благоустроенных дворовых территорий,</w:t>
            </w:r>
            <w:r w:rsidRPr="00997EBE">
              <w:rPr>
                <w:color w:val="FF0000"/>
                <w:sz w:val="24"/>
                <w:szCs w:val="24"/>
              </w:rPr>
              <w:t xml:space="preserve"> </w:t>
            </w:r>
            <w:r w:rsidRPr="00997EB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693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97EBE">
              <w:rPr>
                <w:rFonts w:eastAsia="Calibri"/>
                <w:sz w:val="24"/>
                <w:szCs w:val="24"/>
              </w:rPr>
              <w:t>единица</w:t>
            </w:r>
          </w:p>
        </w:tc>
        <w:tc>
          <w:tcPr>
            <w:tcW w:w="1238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714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683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476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115</w:t>
            </w:r>
          </w:p>
        </w:tc>
      </w:tr>
      <w:tr w:rsidR="00E67531" w:rsidRPr="00997EBE" w:rsidTr="00A0582A">
        <w:trPr>
          <w:trHeight w:val="433"/>
          <w:jc w:val="center"/>
        </w:trPr>
        <w:tc>
          <w:tcPr>
            <w:tcW w:w="1197" w:type="pct"/>
            <w:shd w:val="clear" w:color="auto" w:fill="auto"/>
            <w:vAlign w:val="center"/>
          </w:tcPr>
          <w:p w:rsidR="00E67531" w:rsidRPr="00997EBE" w:rsidRDefault="00E67531" w:rsidP="00A0582A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97EBE">
              <w:rPr>
                <w:sz w:val="24"/>
                <w:szCs w:val="24"/>
              </w:rPr>
              <w:t xml:space="preserve">.Доля граждан, принявших участие в решении вопросов развития городской среды, от общего количества граждан в возрасте от 14 лет, </w:t>
            </w:r>
            <w:r w:rsidRPr="00997EBE">
              <w:rPr>
                <w:sz w:val="24"/>
                <w:szCs w:val="24"/>
              </w:rPr>
              <w:lastRenderedPageBreak/>
              <w:t>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693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97EB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38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714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97EBE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83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476" w:type="pct"/>
          </w:tcPr>
          <w:p w:rsidR="00E67531" w:rsidRPr="00997EBE" w:rsidRDefault="00E67531" w:rsidP="00A058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</w:tr>
    </w:tbl>
    <w:p w:rsidR="00E67531" w:rsidRPr="00997EBE" w:rsidRDefault="00E67531" w:rsidP="00E67531">
      <w:pPr>
        <w:widowControl w:val="0"/>
        <w:jc w:val="both"/>
        <w:rPr>
          <w:bCs/>
          <w:sz w:val="28"/>
          <w:szCs w:val="28"/>
        </w:rPr>
      </w:pPr>
    </w:p>
    <w:p w:rsidR="00E67531" w:rsidRPr="00997EBE" w:rsidRDefault="00E67531" w:rsidP="00E67531">
      <w:pPr>
        <w:ind w:firstLine="992"/>
        <w:jc w:val="both"/>
        <w:rPr>
          <w:sz w:val="28"/>
          <w:szCs w:val="28"/>
        </w:rPr>
      </w:pPr>
      <w:r w:rsidRPr="00997EB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997EB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Раздел «</w:t>
      </w:r>
      <w:r w:rsidRPr="00997EBE">
        <w:rPr>
          <w:sz w:val="28"/>
          <w:szCs w:val="28"/>
        </w:rPr>
        <w:t>Финансовое обеспечение муниципальной программы» изложить в редакции:</w:t>
      </w:r>
    </w:p>
    <w:p w:rsidR="00E67531" w:rsidRPr="00997EBE" w:rsidRDefault="00E67531" w:rsidP="00E67531">
      <w:pPr>
        <w:jc w:val="center"/>
        <w:rPr>
          <w:sz w:val="16"/>
          <w:szCs w:val="16"/>
        </w:rPr>
      </w:pPr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1471"/>
        <w:gridCol w:w="1353"/>
        <w:gridCol w:w="1471"/>
        <w:gridCol w:w="1540"/>
      </w:tblGrid>
      <w:tr w:rsidR="00E67531" w:rsidRPr="00997EBE" w:rsidTr="00A0582A">
        <w:trPr>
          <w:trHeight w:val="1165"/>
        </w:trPr>
        <w:tc>
          <w:tcPr>
            <w:tcW w:w="2180" w:type="pct"/>
            <w:vMerge w:val="restart"/>
          </w:tcPr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997EBE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820" w:type="pct"/>
            <w:gridSpan w:val="4"/>
          </w:tcPr>
          <w:p w:rsidR="00E67531" w:rsidRPr="00997EBE" w:rsidRDefault="00E67531" w:rsidP="00A0582A">
            <w:pPr>
              <w:jc w:val="center"/>
              <w:rPr>
                <w:spacing w:val="-2"/>
                <w:sz w:val="24"/>
                <w:szCs w:val="24"/>
              </w:rPr>
            </w:pPr>
            <w:r w:rsidRPr="00997EBE">
              <w:rPr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67531" w:rsidRPr="00997EBE" w:rsidTr="00A0582A">
        <w:trPr>
          <w:trHeight w:val="448"/>
        </w:trPr>
        <w:tc>
          <w:tcPr>
            <w:tcW w:w="2180" w:type="pct"/>
            <w:vMerge/>
          </w:tcPr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:rsidR="00E67531" w:rsidRPr="00997EBE" w:rsidRDefault="00E67531" w:rsidP="00A0582A">
            <w:pPr>
              <w:rPr>
                <w:sz w:val="24"/>
                <w:szCs w:val="24"/>
                <w:shd w:val="clear" w:color="auto" w:fill="FFFFFF"/>
              </w:rPr>
            </w:pPr>
            <w:r w:rsidRPr="00997EBE">
              <w:rPr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654" w:type="pct"/>
          </w:tcPr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997EB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97EBE">
              <w:rPr>
                <w:sz w:val="24"/>
                <w:szCs w:val="24"/>
              </w:rPr>
              <w:t>год</w:t>
            </w:r>
          </w:p>
        </w:tc>
        <w:tc>
          <w:tcPr>
            <w:tcW w:w="711" w:type="pct"/>
          </w:tcPr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997EB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97EBE">
              <w:rPr>
                <w:sz w:val="24"/>
                <w:szCs w:val="24"/>
              </w:rPr>
              <w:t>год</w:t>
            </w:r>
          </w:p>
        </w:tc>
        <w:tc>
          <w:tcPr>
            <w:tcW w:w="744" w:type="pct"/>
          </w:tcPr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997EBE">
              <w:rPr>
                <w:sz w:val="24"/>
                <w:szCs w:val="24"/>
              </w:rPr>
              <w:t xml:space="preserve"> год</w:t>
            </w:r>
          </w:p>
        </w:tc>
      </w:tr>
      <w:tr w:rsidR="00E67531" w:rsidRPr="00997EBE" w:rsidTr="00A0582A">
        <w:trPr>
          <w:trHeight w:val="282"/>
        </w:trPr>
        <w:tc>
          <w:tcPr>
            <w:tcW w:w="2180" w:type="pct"/>
          </w:tcPr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997EBE">
              <w:rPr>
                <w:sz w:val="24"/>
                <w:szCs w:val="24"/>
              </w:rPr>
              <w:t>1</w:t>
            </w:r>
          </w:p>
        </w:tc>
        <w:tc>
          <w:tcPr>
            <w:tcW w:w="711" w:type="pct"/>
          </w:tcPr>
          <w:p w:rsidR="00E67531" w:rsidRPr="00997EBE" w:rsidRDefault="00E67531" w:rsidP="00A0582A">
            <w:pPr>
              <w:jc w:val="center"/>
              <w:rPr>
                <w:spacing w:val="-2"/>
                <w:sz w:val="24"/>
                <w:szCs w:val="24"/>
              </w:rPr>
            </w:pPr>
            <w:r w:rsidRPr="00997EBE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E67531" w:rsidRPr="00997EBE" w:rsidRDefault="00E67531" w:rsidP="00A0582A">
            <w:pPr>
              <w:jc w:val="center"/>
              <w:rPr>
                <w:spacing w:val="-2"/>
                <w:sz w:val="24"/>
                <w:szCs w:val="24"/>
              </w:rPr>
            </w:pPr>
            <w:r w:rsidRPr="00997EBE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11" w:type="pct"/>
          </w:tcPr>
          <w:p w:rsidR="00E67531" w:rsidRPr="00997EBE" w:rsidRDefault="00E67531" w:rsidP="00A0582A">
            <w:pPr>
              <w:jc w:val="center"/>
              <w:rPr>
                <w:spacing w:val="-2"/>
                <w:sz w:val="24"/>
                <w:szCs w:val="24"/>
              </w:rPr>
            </w:pPr>
            <w:r w:rsidRPr="00997EB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4" w:type="pct"/>
          </w:tcPr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997EBE">
              <w:rPr>
                <w:sz w:val="24"/>
                <w:szCs w:val="24"/>
              </w:rPr>
              <w:t>5</w:t>
            </w:r>
          </w:p>
        </w:tc>
      </w:tr>
      <w:tr w:rsidR="00E67531" w:rsidRPr="00997EBE" w:rsidTr="00A0582A">
        <w:trPr>
          <w:trHeight w:val="433"/>
        </w:trPr>
        <w:tc>
          <w:tcPr>
            <w:tcW w:w="2180" w:type="pct"/>
          </w:tcPr>
          <w:p w:rsidR="00E67531" w:rsidRPr="00997EBE" w:rsidRDefault="00E67531" w:rsidP="00A0582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97EBE">
              <w:rPr>
                <w:sz w:val="24"/>
                <w:szCs w:val="24"/>
              </w:rPr>
              <w:t>В целом по муниципальной программе</w:t>
            </w:r>
            <w:r w:rsidRPr="00997EBE">
              <w:rPr>
                <w:spacing w:val="-2"/>
                <w:sz w:val="24"/>
                <w:szCs w:val="24"/>
              </w:rPr>
              <w:t>,</w:t>
            </w:r>
          </w:p>
          <w:p w:rsidR="00E67531" w:rsidRPr="00997EBE" w:rsidRDefault="00E67531" w:rsidP="00A0582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97EBE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11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47896,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54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16340,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11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  <w:r w:rsidRPr="00557AC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557A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15865,9</w:t>
            </w:r>
          </w:p>
        </w:tc>
      </w:tr>
      <w:tr w:rsidR="00E67531" w:rsidRPr="00997EBE" w:rsidTr="00A0582A">
        <w:tc>
          <w:tcPr>
            <w:tcW w:w="2180" w:type="pct"/>
          </w:tcPr>
          <w:p w:rsidR="00E67531" w:rsidRPr="00997EBE" w:rsidRDefault="00E67531" w:rsidP="00A0582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97EBE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11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46139,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1584</w:t>
            </w:r>
            <w:r>
              <w:rPr>
                <w:sz w:val="24"/>
                <w:szCs w:val="24"/>
              </w:rPr>
              <w:t>9</w:t>
            </w:r>
            <w:r w:rsidRPr="00557A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11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15060,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44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15229,7</w:t>
            </w:r>
          </w:p>
        </w:tc>
      </w:tr>
      <w:tr w:rsidR="00E67531" w:rsidRPr="00997EBE" w:rsidTr="00A0582A">
        <w:tc>
          <w:tcPr>
            <w:tcW w:w="2180" w:type="pct"/>
          </w:tcPr>
          <w:p w:rsidR="00E67531" w:rsidRPr="00997EBE" w:rsidRDefault="00E67531" w:rsidP="00A0582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97EBE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11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1752,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490,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11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627,5</w:t>
            </w:r>
          </w:p>
        </w:tc>
        <w:tc>
          <w:tcPr>
            <w:tcW w:w="744" w:type="pct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634,</w:t>
            </w:r>
            <w:r>
              <w:rPr>
                <w:sz w:val="24"/>
                <w:szCs w:val="24"/>
              </w:rPr>
              <w:t>6</w:t>
            </w:r>
          </w:p>
        </w:tc>
      </w:tr>
      <w:tr w:rsidR="00E67531" w:rsidRPr="00997EBE" w:rsidTr="00A0582A">
        <w:tc>
          <w:tcPr>
            <w:tcW w:w="2180" w:type="pct"/>
          </w:tcPr>
          <w:p w:rsidR="00E67531" w:rsidRPr="00997EBE" w:rsidRDefault="00E67531" w:rsidP="00A0582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97EBE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711" w:type="pct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1,6</w:t>
            </w:r>
          </w:p>
        </w:tc>
        <w:tc>
          <w:tcPr>
            <w:tcW w:w="711" w:type="pct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1,6</w:t>
            </w:r>
          </w:p>
        </w:tc>
        <w:tc>
          <w:tcPr>
            <w:tcW w:w="744" w:type="pct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6</w:t>
            </w:r>
          </w:p>
        </w:tc>
      </w:tr>
      <w:tr w:rsidR="00E67531" w:rsidRPr="00997EBE" w:rsidTr="00A0582A">
        <w:tc>
          <w:tcPr>
            <w:tcW w:w="2180" w:type="pct"/>
          </w:tcPr>
          <w:p w:rsidR="00E67531" w:rsidRPr="00997EBE" w:rsidRDefault="00E67531" w:rsidP="00A0582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97EBE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11" w:type="pct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0</w:t>
            </w:r>
          </w:p>
        </w:tc>
        <w:tc>
          <w:tcPr>
            <w:tcW w:w="711" w:type="pct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0</w:t>
            </w:r>
          </w:p>
        </w:tc>
        <w:tc>
          <w:tcPr>
            <w:tcW w:w="744" w:type="pct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0</w:t>
            </w:r>
          </w:p>
        </w:tc>
      </w:tr>
    </w:tbl>
    <w:p w:rsidR="00E67531" w:rsidRDefault="00E67531" w:rsidP="00E67531">
      <w:pPr>
        <w:widowControl w:val="0"/>
        <w:jc w:val="both"/>
        <w:rPr>
          <w:bCs/>
          <w:sz w:val="28"/>
          <w:szCs w:val="28"/>
        </w:rPr>
      </w:pP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56112">
        <w:rPr>
          <w:sz w:val="28"/>
          <w:szCs w:val="28"/>
        </w:rPr>
        <w:t>Раздел</w:t>
      </w:r>
      <w:r w:rsidRPr="00256112">
        <w:t xml:space="preserve"> </w:t>
      </w:r>
      <w:r>
        <w:t>«</w:t>
      </w:r>
      <w:r w:rsidRPr="00256112">
        <w:rPr>
          <w:sz w:val="28"/>
          <w:szCs w:val="28"/>
        </w:rPr>
        <w:t xml:space="preserve">Показатели реализации  комплекса процессных мероприятий </w:t>
      </w:r>
      <w:r>
        <w:rPr>
          <w:sz w:val="28"/>
          <w:szCs w:val="28"/>
        </w:rPr>
        <w:t xml:space="preserve"> </w:t>
      </w:r>
      <w:r w:rsidRPr="00256112">
        <w:rPr>
          <w:sz w:val="28"/>
          <w:szCs w:val="28"/>
        </w:rPr>
        <w:t>регионального проекта</w:t>
      </w:r>
      <w:r>
        <w:rPr>
          <w:sz w:val="28"/>
          <w:szCs w:val="28"/>
        </w:rPr>
        <w:t>»</w:t>
      </w:r>
      <w:r w:rsidRPr="00256112">
        <w:t xml:space="preserve"> </w:t>
      </w:r>
      <w:r w:rsidRPr="00256112">
        <w:rPr>
          <w:sz w:val="28"/>
          <w:szCs w:val="28"/>
        </w:rPr>
        <w:t>муниципальной программы изложить в редакции</w:t>
      </w: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055"/>
        <w:gridCol w:w="1384"/>
        <w:gridCol w:w="1793"/>
        <w:gridCol w:w="1517"/>
        <w:gridCol w:w="1517"/>
        <w:gridCol w:w="1586"/>
      </w:tblGrid>
      <w:tr w:rsidR="00E67531" w:rsidRPr="00256112" w:rsidTr="00A0582A">
        <w:trPr>
          <w:tblHeader/>
        </w:trPr>
        <w:tc>
          <w:tcPr>
            <w:tcW w:w="273" w:type="pct"/>
            <w:vMerge w:val="restart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№</w:t>
            </w:r>
          </w:p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№п/п</w:t>
            </w:r>
          </w:p>
        </w:tc>
        <w:tc>
          <w:tcPr>
            <w:tcW w:w="986" w:type="pct"/>
            <w:vMerge w:val="restart"/>
            <w:vAlign w:val="center"/>
          </w:tcPr>
          <w:p w:rsidR="00E67531" w:rsidRPr="00256112" w:rsidRDefault="00E67531" w:rsidP="00A0582A">
            <w:pPr>
              <w:widowControl w:val="0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Наименование результата</w:t>
            </w:r>
          </w:p>
        </w:tc>
        <w:tc>
          <w:tcPr>
            <w:tcW w:w="664" w:type="pct"/>
            <w:vMerge w:val="restart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60" w:type="pct"/>
            <w:vMerge w:val="restart"/>
          </w:tcPr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 xml:space="preserve">Базовое значение результата </w:t>
            </w:r>
          </w:p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5611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7" w:type="pct"/>
            <w:gridSpan w:val="3"/>
            <w:vAlign w:val="center"/>
          </w:tcPr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Планируемое значение  результата на очередной финансовый год и плановый период</w:t>
            </w:r>
          </w:p>
        </w:tc>
      </w:tr>
      <w:tr w:rsidR="00E67531" w:rsidRPr="00256112" w:rsidTr="00A0582A">
        <w:trPr>
          <w:trHeight w:val="448"/>
          <w:tblHeader/>
        </w:trPr>
        <w:tc>
          <w:tcPr>
            <w:tcW w:w="273" w:type="pct"/>
            <w:vMerge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86" w:type="pct"/>
            <w:vMerge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64" w:type="pct"/>
            <w:vMerge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60" w:type="pct"/>
            <w:vMerge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5611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25611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28" w:type="pct"/>
            <w:vAlign w:val="center"/>
          </w:tcPr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5611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62" w:type="pct"/>
            <w:vAlign w:val="center"/>
          </w:tcPr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256112">
              <w:rPr>
                <w:sz w:val="28"/>
                <w:szCs w:val="28"/>
              </w:rPr>
              <w:t xml:space="preserve"> год</w:t>
            </w:r>
          </w:p>
        </w:tc>
      </w:tr>
      <w:tr w:rsidR="00E67531" w:rsidRPr="00256112" w:rsidTr="00A0582A">
        <w:trPr>
          <w:trHeight w:val="282"/>
          <w:tblHeader/>
        </w:trPr>
        <w:tc>
          <w:tcPr>
            <w:tcW w:w="273" w:type="pct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2</w:t>
            </w:r>
          </w:p>
        </w:tc>
        <w:tc>
          <w:tcPr>
            <w:tcW w:w="860" w:type="pct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3</w:t>
            </w:r>
          </w:p>
        </w:tc>
        <w:tc>
          <w:tcPr>
            <w:tcW w:w="728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4</w:t>
            </w:r>
          </w:p>
        </w:tc>
        <w:tc>
          <w:tcPr>
            <w:tcW w:w="728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5</w:t>
            </w:r>
          </w:p>
        </w:tc>
        <w:tc>
          <w:tcPr>
            <w:tcW w:w="762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6</w:t>
            </w:r>
          </w:p>
        </w:tc>
      </w:tr>
      <w:tr w:rsidR="00E67531" w:rsidRPr="00256112" w:rsidTr="00A0582A">
        <w:trPr>
          <w:trHeight w:val="433"/>
        </w:trPr>
        <w:tc>
          <w:tcPr>
            <w:tcW w:w="273" w:type="pct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1.</w:t>
            </w:r>
          </w:p>
        </w:tc>
        <w:tc>
          <w:tcPr>
            <w:tcW w:w="986" w:type="pct"/>
            <w:vAlign w:val="center"/>
          </w:tcPr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Реализованы мероприятия по благоустройству общественных территорий, нарастающим итогом</w:t>
            </w:r>
          </w:p>
        </w:tc>
        <w:tc>
          <w:tcPr>
            <w:tcW w:w="664" w:type="pct"/>
            <w:vAlign w:val="center"/>
          </w:tcPr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единица</w:t>
            </w:r>
          </w:p>
        </w:tc>
        <w:tc>
          <w:tcPr>
            <w:tcW w:w="860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8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8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0</w:t>
            </w:r>
          </w:p>
        </w:tc>
      </w:tr>
      <w:tr w:rsidR="00E67531" w:rsidRPr="00256112" w:rsidTr="00A0582A">
        <w:trPr>
          <w:trHeight w:val="368"/>
        </w:trPr>
        <w:tc>
          <w:tcPr>
            <w:tcW w:w="273" w:type="pct"/>
          </w:tcPr>
          <w:p w:rsidR="00E67531" w:rsidRPr="00256112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86" w:type="pct"/>
          </w:tcPr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Реализованы мероприятия по благоустройству дворовых территорий, нарастающим итогом</w:t>
            </w:r>
          </w:p>
        </w:tc>
        <w:tc>
          <w:tcPr>
            <w:tcW w:w="664" w:type="pct"/>
            <w:vAlign w:val="center"/>
          </w:tcPr>
          <w:p w:rsidR="00E67531" w:rsidRPr="00256112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единица</w:t>
            </w:r>
          </w:p>
        </w:tc>
        <w:tc>
          <w:tcPr>
            <w:tcW w:w="860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28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28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62" w:type="pct"/>
            <w:vAlign w:val="center"/>
          </w:tcPr>
          <w:p w:rsidR="00E67531" w:rsidRPr="00256112" w:rsidRDefault="00E67531" w:rsidP="00A0582A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256112">
              <w:rPr>
                <w:sz w:val="28"/>
                <w:szCs w:val="28"/>
              </w:rPr>
              <w:t>0</w:t>
            </w:r>
          </w:p>
        </w:tc>
      </w:tr>
    </w:tbl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Pr="00121C07" w:rsidRDefault="00E67531" w:rsidP="00E67531">
      <w:pPr>
        <w:widowControl w:val="0"/>
        <w:ind w:left="-142" w:firstLine="709"/>
        <w:jc w:val="both"/>
        <w:rPr>
          <w:sz w:val="28"/>
          <w:szCs w:val="28"/>
        </w:rPr>
      </w:pPr>
      <w:r w:rsidRPr="00121C0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121C07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№ 1 </w:t>
      </w:r>
      <w:r w:rsidRPr="00121C07">
        <w:rPr>
          <w:sz w:val="28"/>
          <w:szCs w:val="28"/>
        </w:rPr>
        <w:t>к С</w:t>
      </w:r>
      <w:r>
        <w:rPr>
          <w:sz w:val="28"/>
          <w:szCs w:val="28"/>
        </w:rPr>
        <w:t xml:space="preserve">ведениям о региональном проекте «Формирование комфортной </w:t>
      </w:r>
      <w:r w:rsidRPr="00121C07">
        <w:rPr>
          <w:sz w:val="28"/>
          <w:szCs w:val="28"/>
        </w:rPr>
        <w:t>городской среды»</w:t>
      </w:r>
      <w:r>
        <w:rPr>
          <w:sz w:val="28"/>
          <w:szCs w:val="28"/>
        </w:rPr>
        <w:t xml:space="preserve"> </w:t>
      </w:r>
      <w:r w:rsidRPr="00121C07">
        <w:rPr>
          <w:sz w:val="28"/>
          <w:szCs w:val="28"/>
        </w:rPr>
        <w:t>муниципальной программы изложить в  редакции:</w:t>
      </w:r>
    </w:p>
    <w:p w:rsidR="00E67531" w:rsidRPr="00121C07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Pr="00121C07" w:rsidRDefault="00E67531" w:rsidP="00E67531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21C07">
        <w:rPr>
          <w:sz w:val="28"/>
          <w:szCs w:val="28"/>
        </w:rPr>
        <w:t>Адресный перечень дворовых территорий,</w:t>
      </w:r>
    </w:p>
    <w:p w:rsidR="00E67531" w:rsidRPr="00121C07" w:rsidRDefault="00E67531" w:rsidP="00E67531">
      <w:pPr>
        <w:widowControl w:val="0"/>
        <w:ind w:firstLine="709"/>
        <w:jc w:val="center"/>
        <w:rPr>
          <w:sz w:val="28"/>
          <w:szCs w:val="28"/>
        </w:rPr>
      </w:pPr>
      <w:r w:rsidRPr="00121C07">
        <w:rPr>
          <w:sz w:val="28"/>
          <w:szCs w:val="28"/>
        </w:rPr>
        <w:t>нуждающихся в благоустройстве и подлежащих благоустройству в период реализации муниципальной программы, исходя из минимального перечня работ по благоустройству</w:t>
      </w:r>
    </w:p>
    <w:p w:rsidR="00E67531" w:rsidRPr="00FC07D9" w:rsidRDefault="00E67531" w:rsidP="00E67531">
      <w:pPr>
        <w:widowControl w:val="0"/>
        <w:jc w:val="both"/>
        <w:rPr>
          <w:sz w:val="28"/>
          <w:szCs w:val="28"/>
        </w:rPr>
      </w:pPr>
    </w:p>
    <w:p w:rsidR="00E67531" w:rsidRPr="00881BDB" w:rsidRDefault="00E67531" w:rsidP="00E67531">
      <w:pPr>
        <w:widowControl w:val="0"/>
        <w:jc w:val="center"/>
        <w:rPr>
          <w:sz w:val="10"/>
          <w:szCs w:val="10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59"/>
        <w:gridCol w:w="9390"/>
      </w:tblGrid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№ п/п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</w:pPr>
            <w:r w:rsidRPr="00881BDB">
              <w:t>Адрес дворовой территории</w:t>
            </w:r>
          </w:p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Вахрушева  д.8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Вахрушева  д.10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Вахрушева  д.22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Вахрушева  д.23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Гагарина д.1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Гагарина д.3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Гагарина  д.8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Гагарина  д.9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Гагарина  д.10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Гагарина  д.12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Гастелло  д.15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Дзержинского д.20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Дзержинского д.22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Заозерная  д.2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Заозерная  д.4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Заозерная  д.6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Заозерная  д.8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Кирова  д.3</w:t>
            </w:r>
          </w:p>
        </w:tc>
      </w:tr>
      <w:tr w:rsidR="00E67531" w:rsidRPr="00881BDB" w:rsidTr="00A0582A">
        <w:trPr>
          <w:trHeight w:val="14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Кирова  д.6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Кирова  д.8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Кирпичный городок  д.1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Кирпичный городок  д.2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Кирпичный городок  д.3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Кирпичный городок  д.4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Ковалева  д.1а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Ковалева  д.1б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Ковалева  д.3</w:t>
            </w:r>
          </w:p>
        </w:tc>
      </w:tr>
      <w:tr w:rsidR="00E67531" w:rsidRPr="00881BDB" w:rsidTr="00A0582A">
        <w:trPr>
          <w:trHeight w:val="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Ковалева  д.6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Ковалева  д.9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Ковалева  д.17</w:t>
            </w:r>
          </w:p>
        </w:tc>
      </w:tr>
      <w:tr w:rsidR="00E67531" w:rsidRPr="00881BDB" w:rsidTr="00A0582A">
        <w:trPr>
          <w:trHeight w:val="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Коммунальная  д.1</w:t>
            </w:r>
          </w:p>
        </w:tc>
      </w:tr>
      <w:tr w:rsidR="00E67531" w:rsidRPr="00881BDB" w:rsidTr="00A0582A">
        <w:trPr>
          <w:trHeight w:val="8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Коммунальная  д.2</w:t>
            </w:r>
          </w:p>
        </w:tc>
      </w:tr>
      <w:tr w:rsidR="00E67531" w:rsidRPr="00881BDB" w:rsidTr="00A0582A">
        <w:trPr>
          <w:trHeight w:val="1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Коммунальная  д.5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Коммунальная  д.6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Коммунальная  д.7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Коммунальная  д.8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Коммунальная  д.11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д.2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39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д.3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д.4а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д.5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д.6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д.7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д.9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д.11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д.13</w:t>
            </w:r>
          </w:p>
        </w:tc>
      </w:tr>
      <w:tr w:rsidR="00E67531" w:rsidRPr="00881BDB" w:rsidTr="00A0582A">
        <w:trPr>
          <w:trHeight w:val="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Коммунистическая  д.15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Комсомольская  д.6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49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Комсомольская  д.13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Комсомольская  д.15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Красноармейская  д.1а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Красногвардейская  д.13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Красногвардейская  д.15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Красногвардейская  д.28</w:t>
            </w:r>
          </w:p>
        </w:tc>
      </w:tr>
      <w:tr w:rsidR="00E67531" w:rsidRPr="00881BDB" w:rsidTr="00A0582A">
        <w:trPr>
          <w:trHeight w:val="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Красногвардейская  д.30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Красногвардейская  д.32</w:t>
            </w:r>
          </w:p>
        </w:tc>
      </w:tr>
      <w:tr w:rsidR="00E67531" w:rsidRPr="00881BDB" w:rsidTr="00A0582A">
        <w:trPr>
          <w:trHeight w:val="1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Куйбышева д.11</w:t>
            </w:r>
          </w:p>
        </w:tc>
      </w:tr>
      <w:tr w:rsidR="00E67531" w:rsidRPr="00881BDB" w:rsidTr="00A0582A">
        <w:trPr>
          <w:trHeight w:val="5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Кутузова  д.33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59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Кутузова  д.35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д.4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д.5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д.5а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д.6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д.6а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д.7</w:t>
            </w:r>
          </w:p>
        </w:tc>
      </w:tr>
      <w:tr w:rsidR="00E67531" w:rsidRPr="00881BDB" w:rsidTr="00A0582A">
        <w:trPr>
          <w:trHeight w:val="1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д.8</w:t>
            </w:r>
          </w:p>
        </w:tc>
      </w:tr>
      <w:tr w:rsidR="00E67531" w:rsidRPr="00881BDB" w:rsidTr="00A0582A">
        <w:trPr>
          <w:trHeight w:val="1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д.9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69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д.10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д.11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д.12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д.14</w:t>
            </w:r>
          </w:p>
        </w:tc>
      </w:tr>
      <w:tr w:rsidR="00E67531" w:rsidRPr="00881BDB" w:rsidTr="00A0582A">
        <w:trPr>
          <w:trHeight w:val="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д.15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д.16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д.17</w:t>
            </w:r>
          </w:p>
        </w:tc>
      </w:tr>
      <w:tr w:rsidR="00E67531" w:rsidRPr="00881BDB" w:rsidTr="00A0582A">
        <w:trPr>
          <w:trHeight w:val="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д.18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д.21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д.23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79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д.24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д.25</w:t>
            </w:r>
          </w:p>
        </w:tc>
      </w:tr>
      <w:tr w:rsidR="00E67531" w:rsidRPr="00881BDB" w:rsidTr="00A0582A">
        <w:trPr>
          <w:trHeight w:val="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д.26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д.27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д.29а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д.30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д.31а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д.38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Ленина д.39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д.11а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89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д.12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д.14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д.15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д.16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д.17а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д.27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д.29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д.31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Ленинградская  д.35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Московская  д.1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99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д.4</w:t>
            </w:r>
          </w:p>
        </w:tc>
      </w:tr>
      <w:tr w:rsidR="00E67531" w:rsidRPr="00881BDB" w:rsidTr="00A0582A">
        <w:trPr>
          <w:trHeight w:val="1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д.5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д.6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д.7</w:t>
            </w:r>
          </w:p>
        </w:tc>
      </w:tr>
      <w:tr w:rsidR="00E67531" w:rsidRPr="00881BDB" w:rsidTr="00A0582A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д.12а</w:t>
            </w:r>
          </w:p>
        </w:tc>
      </w:tr>
      <w:tr w:rsidR="00E67531" w:rsidRPr="00881BDB" w:rsidTr="00A0582A">
        <w:trPr>
          <w:trHeight w:val="1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д.18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д.19</w:t>
            </w:r>
          </w:p>
        </w:tc>
      </w:tr>
      <w:tr w:rsidR="00E67531" w:rsidRPr="00881BDB" w:rsidTr="00A0582A">
        <w:trPr>
          <w:trHeight w:val="16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д.20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д.21</w:t>
            </w:r>
          </w:p>
        </w:tc>
      </w:tr>
      <w:tr w:rsidR="00E67531" w:rsidRPr="00881BDB" w:rsidTr="00A0582A">
        <w:trPr>
          <w:trHeight w:val="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lastRenderedPageBreak/>
              <w:t>108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д.22</w:t>
            </w:r>
          </w:p>
        </w:tc>
      </w:tr>
      <w:tr w:rsidR="00E67531" w:rsidRPr="00881BDB" w:rsidTr="00A0582A">
        <w:trPr>
          <w:trHeight w:val="1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109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д.24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110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д.25</w:t>
            </w:r>
          </w:p>
        </w:tc>
      </w:tr>
      <w:tr w:rsidR="00E67531" w:rsidRPr="00881BDB" w:rsidTr="00A0582A">
        <w:trPr>
          <w:trHeight w:val="1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111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д.29</w:t>
            </w:r>
          </w:p>
        </w:tc>
      </w:tr>
      <w:tr w:rsidR="00E67531" w:rsidRPr="00881BDB" w:rsidTr="00A0582A">
        <w:trPr>
          <w:trHeight w:val="6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112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д.30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113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1  д.31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114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115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д.7</w:t>
            </w:r>
          </w:p>
        </w:tc>
      </w:tr>
      <w:tr w:rsidR="00E67531" w:rsidRPr="00881BDB" w:rsidTr="00A0582A">
        <w:trPr>
          <w:trHeight w:val="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д.9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д.10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д.11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д.11а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д.12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д.19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д.22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д.28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д.29</w:t>
            </w:r>
          </w:p>
        </w:tc>
      </w:tr>
      <w:tr w:rsidR="00E67531" w:rsidRPr="00881BDB" w:rsidTr="00A0582A">
        <w:trPr>
          <w:trHeight w:val="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д.30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д.32</w:t>
            </w:r>
          </w:p>
        </w:tc>
      </w:tr>
      <w:tr w:rsidR="00E67531" w:rsidRPr="00881BDB" w:rsidTr="00A0582A">
        <w:trPr>
          <w:trHeight w:val="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д.33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д.35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д.37</w:t>
            </w:r>
          </w:p>
        </w:tc>
      </w:tr>
      <w:tr w:rsidR="00E67531" w:rsidRPr="00881BDB" w:rsidTr="00A0582A">
        <w:trPr>
          <w:trHeight w:val="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2  д.39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3  д.2</w:t>
            </w:r>
          </w:p>
        </w:tc>
      </w:tr>
      <w:tr w:rsidR="00E67531" w:rsidRPr="00881BDB" w:rsidTr="00A0582A">
        <w:trPr>
          <w:trHeight w:val="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5  д.1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5  д.2</w:t>
            </w:r>
          </w:p>
        </w:tc>
      </w:tr>
      <w:tr w:rsidR="00E67531" w:rsidRPr="00881BDB" w:rsidTr="00A0582A">
        <w:trPr>
          <w:trHeight w:val="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д.20</w:t>
            </w:r>
          </w:p>
        </w:tc>
      </w:tr>
      <w:tr w:rsidR="00E67531" w:rsidRPr="00881BDB" w:rsidTr="00A0582A">
        <w:trPr>
          <w:trHeight w:val="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д.22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д.28</w:t>
            </w:r>
          </w:p>
        </w:tc>
      </w:tr>
      <w:tr w:rsidR="00E67531" w:rsidRPr="00881BDB" w:rsidTr="00A0582A">
        <w:trPr>
          <w:trHeight w:val="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д.30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д.32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д.34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д.36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д.38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ГМП  д.44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 МЖК д.1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МЖК д.2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МЖК д.3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МЖК д.4а</w:t>
            </w:r>
          </w:p>
        </w:tc>
      </w:tr>
      <w:tr w:rsidR="00E67531" w:rsidRPr="00881BDB" w:rsidTr="00A0582A">
        <w:trPr>
          <w:trHeight w:val="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МЖК д.4б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МЖК д.5</w:t>
            </w:r>
          </w:p>
        </w:tc>
      </w:tr>
      <w:tr w:rsidR="00E67531" w:rsidRPr="00881BDB" w:rsidTr="00A0582A">
        <w:trPr>
          <w:trHeight w:val="6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Микрорайон МЖК д.5а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Мира д.1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Первомайская  д.7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Первомайская  д.9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Первомайская  д.11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Первомайская  д.11а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Первомайская  д.15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Первомайская  д.18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Первомайская  д.77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Радищева д.16</w:t>
            </w:r>
          </w:p>
        </w:tc>
      </w:tr>
      <w:tr w:rsidR="00E67531" w:rsidRPr="00881BDB" w:rsidTr="00A0582A">
        <w:trPr>
          <w:trHeight w:val="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Районная подстанция  д.1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Районная подстанция  д.2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Районная подстанция  д.3</w:t>
            </w:r>
          </w:p>
        </w:tc>
      </w:tr>
      <w:tr w:rsidR="00E67531" w:rsidRPr="00881BDB" w:rsidTr="00A0582A">
        <w:trPr>
          <w:trHeight w:val="6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Районная подстанция  д.4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Районная подстанция  д.6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Революционная  д.3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Революционная  д.5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Революционная  д.6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Революционная  д.7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Революционная  д.8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Революционная  д.11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Революционная  д.13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Репина  д.18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д.3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д.5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д.9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д.11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д.13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д.15</w:t>
            </w:r>
          </w:p>
        </w:tc>
      </w:tr>
      <w:tr w:rsidR="00E67531" w:rsidRPr="00881BDB" w:rsidTr="00A0582A">
        <w:trPr>
          <w:trHeight w:val="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д.17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Свободы  д.19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Северная  д.7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д.31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д.33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д.37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д.39</w:t>
            </w:r>
          </w:p>
        </w:tc>
      </w:tr>
      <w:tr w:rsidR="00E67531" w:rsidRPr="00881BDB" w:rsidTr="00A0582A">
        <w:trPr>
          <w:trHeight w:val="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д.41</w:t>
            </w:r>
          </w:p>
        </w:tc>
      </w:tr>
      <w:tr w:rsidR="00E67531" w:rsidRPr="00881BDB" w:rsidTr="00A0582A">
        <w:trPr>
          <w:trHeight w:val="4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д.41а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д.46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д.48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д.48а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д.50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д.54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Советская  д.56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881B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Строителей  д.2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Строителей  д.14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Строителей  д.17а</w:t>
            </w:r>
          </w:p>
        </w:tc>
      </w:tr>
      <w:tr w:rsidR="00E67531" w:rsidRPr="00881BDB" w:rsidTr="00A0582A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Строителей  д.17б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Строителей  д.26а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Строителей  д.26б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Строителей  д.28а</w:t>
            </w:r>
          </w:p>
        </w:tc>
      </w:tr>
      <w:tr w:rsidR="00E67531" w:rsidRPr="00881BDB" w:rsidTr="00A0582A">
        <w:trPr>
          <w:trHeight w:val="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Шахта - 3 д. 5</w:t>
            </w:r>
          </w:p>
        </w:tc>
      </w:tr>
      <w:tr w:rsidR="00E67531" w:rsidRPr="00881BDB" w:rsidTr="00A0582A">
        <w:trPr>
          <w:trHeight w:val="13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Шахта - 3 д.6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Шахта - 3 д.7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Шахта - 3 д.8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Шахта - 3 д.10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Шахтерская  д.4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Шахтерская  д.6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Шахтерская  д.7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д.2</w:t>
            </w:r>
          </w:p>
        </w:tc>
      </w:tr>
      <w:tr w:rsidR="00E67531" w:rsidRPr="00881BDB" w:rsidTr="00A0582A">
        <w:trPr>
          <w:trHeight w:val="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д.3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д.4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д.5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д.9а</w:t>
            </w:r>
          </w:p>
        </w:tc>
      </w:tr>
      <w:tr w:rsidR="00E67531" w:rsidRPr="00881BDB" w:rsidTr="00A0582A">
        <w:trPr>
          <w:trHeight w:val="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д.22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д.24</w:t>
            </w:r>
          </w:p>
        </w:tc>
      </w:tr>
      <w:tr w:rsidR="00E67531" w:rsidRPr="00881BDB" w:rsidTr="00A0582A">
        <w:trPr>
          <w:trHeight w:val="1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д.26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Энгельса  д.28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40 лет Октября д.1</w:t>
            </w:r>
          </w:p>
        </w:tc>
      </w:tr>
      <w:tr w:rsidR="00E67531" w:rsidRPr="00881BDB" w:rsidTr="00A0582A">
        <w:trPr>
          <w:trHeight w:val="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40 лет Октября д.2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40 лет Октября д.4</w:t>
            </w:r>
          </w:p>
        </w:tc>
      </w:tr>
      <w:tr w:rsidR="00E67531" w:rsidRPr="00881BDB" w:rsidTr="00A0582A">
        <w:trPr>
          <w:trHeight w:val="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40 лет Октября д.5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40 лет Октября д.6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40 лет Октября д.7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40 лет Октября д.8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40 лет Октября д.10</w:t>
            </w:r>
          </w:p>
        </w:tc>
      </w:tr>
      <w:tr w:rsidR="00E67531" w:rsidRPr="00881BDB" w:rsidTr="00A0582A">
        <w:trPr>
          <w:trHeight w:val="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81BDB" w:rsidRDefault="00E67531" w:rsidP="00A058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67531" w:rsidRPr="00881BDB" w:rsidRDefault="00E67531" w:rsidP="00A058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 w:rsidRPr="00881BDB">
              <w:rPr>
                <w:color w:val="000000"/>
                <w:sz w:val="16"/>
                <w:szCs w:val="16"/>
              </w:rPr>
              <w:t>г. Сафоново, ул. 40 лет Октября д.20</w:t>
            </w:r>
          </w:p>
        </w:tc>
      </w:tr>
    </w:tbl>
    <w:p w:rsidR="00E67531" w:rsidRDefault="00E67531" w:rsidP="00E67531">
      <w:pPr>
        <w:widowControl w:val="0"/>
        <w:tabs>
          <w:tab w:val="left" w:pos="465"/>
        </w:tabs>
        <w:ind w:firstLine="709"/>
        <w:jc w:val="both"/>
        <w:rPr>
          <w:sz w:val="28"/>
          <w:szCs w:val="28"/>
        </w:rPr>
      </w:pPr>
    </w:p>
    <w:p w:rsidR="00E67531" w:rsidRPr="00881BDB" w:rsidRDefault="00E67531" w:rsidP="00E67531">
      <w:pPr>
        <w:widowControl w:val="0"/>
        <w:tabs>
          <w:tab w:val="left" w:pos="465"/>
        </w:tabs>
        <w:ind w:left="-284" w:firstLine="709"/>
        <w:jc w:val="both"/>
        <w:rPr>
          <w:sz w:val="28"/>
          <w:szCs w:val="28"/>
        </w:rPr>
      </w:pPr>
      <w:r w:rsidRPr="00881BDB">
        <w:rPr>
          <w:sz w:val="28"/>
          <w:szCs w:val="28"/>
        </w:rPr>
        <w:t>Примечание: адресный перечень дворовых территорий подлежит ежего</w:t>
      </w:r>
      <w:r>
        <w:rPr>
          <w:sz w:val="28"/>
          <w:szCs w:val="28"/>
        </w:rPr>
        <w:t>дной корректировке и уточнению.».</w:t>
      </w:r>
      <w:r w:rsidRPr="00881BDB">
        <w:rPr>
          <w:sz w:val="28"/>
          <w:szCs w:val="28"/>
        </w:rPr>
        <w:t xml:space="preserve"> </w:t>
      </w: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  <w:r w:rsidRPr="00881BDB">
        <w:rPr>
          <w:sz w:val="28"/>
          <w:szCs w:val="28"/>
        </w:rPr>
        <w:t>1.5</w:t>
      </w:r>
      <w:r w:rsidRPr="005F2F0B">
        <w:t xml:space="preserve"> </w:t>
      </w:r>
      <w:r w:rsidRPr="005F2F0B">
        <w:rPr>
          <w:sz w:val="28"/>
          <w:szCs w:val="28"/>
        </w:rPr>
        <w:t>Прилож</w:t>
      </w:r>
      <w:r>
        <w:rPr>
          <w:sz w:val="28"/>
          <w:szCs w:val="28"/>
        </w:rPr>
        <w:t>е</w:t>
      </w:r>
      <w:r w:rsidRPr="005F2F0B">
        <w:rPr>
          <w:sz w:val="28"/>
          <w:szCs w:val="28"/>
        </w:rPr>
        <w:t>н</w:t>
      </w:r>
      <w:r>
        <w:rPr>
          <w:sz w:val="28"/>
          <w:szCs w:val="28"/>
        </w:rPr>
        <w:t>ие</w:t>
      </w:r>
      <w:r w:rsidRPr="005F2F0B">
        <w:rPr>
          <w:sz w:val="28"/>
          <w:szCs w:val="28"/>
        </w:rPr>
        <w:t xml:space="preserve"> № 2 к Сведениям о</w:t>
      </w:r>
      <w:r>
        <w:rPr>
          <w:sz w:val="28"/>
          <w:szCs w:val="28"/>
        </w:rPr>
        <w:t xml:space="preserve"> региональном проекте </w:t>
      </w:r>
      <w:r w:rsidRPr="005F2F0B">
        <w:rPr>
          <w:sz w:val="28"/>
          <w:szCs w:val="28"/>
        </w:rPr>
        <w:t>«Формирование комфортной городской среды» изложить в редакции</w:t>
      </w:r>
      <w:r>
        <w:rPr>
          <w:sz w:val="28"/>
          <w:szCs w:val="28"/>
        </w:rPr>
        <w:t>:</w:t>
      </w: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Default="00E67531" w:rsidP="00E67531">
      <w:pPr>
        <w:widowControl w:val="0"/>
        <w:ind w:firstLine="709"/>
        <w:jc w:val="center"/>
        <w:rPr>
          <w:sz w:val="28"/>
          <w:szCs w:val="28"/>
        </w:rPr>
      </w:pPr>
      <w:r w:rsidRPr="005F2F0B">
        <w:rPr>
          <w:sz w:val="28"/>
          <w:szCs w:val="28"/>
        </w:rPr>
        <w:t xml:space="preserve">«Адресный перечень общественных территорий, нуждающихся в благоустройстве и подлежащих благоустройству в период реализации </w:t>
      </w:r>
      <w:r w:rsidRPr="005F2F0B">
        <w:rPr>
          <w:sz w:val="28"/>
          <w:szCs w:val="28"/>
        </w:rPr>
        <w:lastRenderedPageBreak/>
        <w:t>муниципальной программы</w:t>
      </w:r>
    </w:p>
    <w:p w:rsidR="00E67531" w:rsidRDefault="00E67531" w:rsidP="00E67531">
      <w:pPr>
        <w:widowControl w:val="0"/>
        <w:jc w:val="both"/>
        <w:rPr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59"/>
        <w:gridCol w:w="5988"/>
        <w:gridCol w:w="3543"/>
      </w:tblGrid>
      <w:tr w:rsidR="00E67531" w:rsidRPr="00454826" w:rsidTr="00A0582A">
        <w:trPr>
          <w:trHeight w:val="2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№ п/п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531" w:rsidRPr="00454826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531" w:rsidRPr="00454826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Примечание</w:t>
            </w:r>
          </w:p>
        </w:tc>
      </w:tr>
      <w:tr w:rsidR="00E67531" w:rsidRPr="00454826" w:rsidTr="00A0582A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531" w:rsidRPr="00454826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531" w:rsidRPr="00454826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Сквер «Павшим  Воинам»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2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Сквер «Центральный»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Благоустроен в 2017, 2019 годах</w:t>
            </w: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3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«Парк</w:t>
            </w:r>
            <w:r w:rsidRPr="004548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имени В.И. Ленина»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Благоустроен в 2024 году</w:t>
            </w: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4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54826">
              <w:rPr>
                <w:sz w:val="28"/>
                <w:szCs w:val="28"/>
              </w:rPr>
              <w:t xml:space="preserve">Сквер </w:t>
            </w:r>
            <w:r>
              <w:rPr>
                <w:sz w:val="28"/>
                <w:szCs w:val="28"/>
              </w:rPr>
              <w:t>воинской славы</w:t>
            </w:r>
            <w:r w:rsidRPr="00454826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Благоустроен в 2021 году</w:t>
            </w: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5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54826">
              <w:rPr>
                <w:sz w:val="28"/>
                <w:szCs w:val="28"/>
              </w:rPr>
              <w:t xml:space="preserve">Сквер </w:t>
            </w:r>
            <w:r>
              <w:rPr>
                <w:sz w:val="28"/>
                <w:szCs w:val="28"/>
              </w:rPr>
              <w:t>Сказка</w:t>
            </w:r>
            <w:r w:rsidRPr="00454826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Благоустроен в 2018 году</w:t>
            </w: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6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«Парк Школьный»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Благоустроен в 2020 году</w:t>
            </w:r>
          </w:p>
        </w:tc>
      </w:tr>
      <w:tr w:rsidR="00E67531" w:rsidRPr="00454826" w:rsidTr="00A0582A">
        <w:trPr>
          <w:trHeight w:val="307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E67531" w:rsidRPr="008B5173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  <w:highlight w:val="yellow"/>
              </w:rPr>
            </w:pPr>
            <w:r w:rsidRPr="00E72922">
              <w:rPr>
                <w:sz w:val="28"/>
                <w:szCs w:val="28"/>
              </w:rPr>
              <w:t>7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67531" w:rsidRPr="00A507FF" w:rsidRDefault="00E67531" w:rsidP="00A058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Стадион на   ул. Ленинградской </w:t>
            </w:r>
            <w:r w:rsidRPr="00A507FF">
              <w:rPr>
                <w:sz w:val="28"/>
                <w:szCs w:val="28"/>
              </w:rPr>
              <w:t>(1-й этап)»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A507FF">
              <w:rPr>
                <w:sz w:val="28"/>
                <w:szCs w:val="28"/>
              </w:rPr>
              <w:t>Благоустроен в 2020 году</w:t>
            </w:r>
          </w:p>
        </w:tc>
      </w:tr>
      <w:tr w:rsidR="00E67531" w:rsidRPr="00454826" w:rsidTr="00A0582A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7531" w:rsidRPr="008B5173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A507FF" w:rsidRDefault="00E67531" w:rsidP="00A058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Стадион на   ул. Ленинградской </w:t>
            </w:r>
            <w:r w:rsidRPr="00A507F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A507FF">
              <w:rPr>
                <w:sz w:val="28"/>
                <w:szCs w:val="28"/>
              </w:rPr>
              <w:t>-й этап)»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A507FF">
              <w:rPr>
                <w:sz w:val="28"/>
                <w:szCs w:val="28"/>
              </w:rPr>
              <w:t>Благоустроен в 202</w:t>
            </w:r>
            <w:r>
              <w:rPr>
                <w:sz w:val="28"/>
                <w:szCs w:val="28"/>
              </w:rPr>
              <w:t>5</w:t>
            </w:r>
            <w:r w:rsidRPr="00A507FF">
              <w:rPr>
                <w:sz w:val="28"/>
                <w:szCs w:val="28"/>
              </w:rPr>
              <w:t xml:space="preserve"> году</w:t>
            </w: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8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Игровая площадка возле спортивного зала «Строитель»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9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Парковая зон</w:t>
            </w:r>
            <w:r>
              <w:rPr>
                <w:sz w:val="28"/>
                <w:szCs w:val="28"/>
              </w:rPr>
              <w:t>а между ул. Октябрьской и ул. Хи</w:t>
            </w:r>
            <w:r w:rsidRPr="00454826">
              <w:rPr>
                <w:sz w:val="28"/>
                <w:szCs w:val="28"/>
              </w:rPr>
              <w:t>миков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Зона отдыха возле бассейна «Нептун», микрорайон-1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67531" w:rsidRPr="00454826" w:rsidTr="00A0582A">
        <w:trPr>
          <w:trHeight w:val="231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Зона отдыха возле ДК по ул. Ленинградской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«Парк Южный»</w:t>
            </w:r>
            <w:r w:rsidRPr="004548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благоустройство и озеленение  </w:t>
            </w:r>
            <w:r w:rsidRPr="00454826">
              <w:rPr>
                <w:sz w:val="28"/>
                <w:szCs w:val="28"/>
              </w:rPr>
              <w:t>лесопарковой зоны (1 этап)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Благоустроен в 2022 году</w:t>
            </w: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«Парк Южный»</w:t>
            </w:r>
            <w:r w:rsidRPr="00454826">
              <w:rPr>
                <w:sz w:val="28"/>
                <w:szCs w:val="28"/>
              </w:rPr>
              <w:t>, благоустройство набережной (2 этап)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Благоустроен в 2023 году</w:t>
            </w:r>
          </w:p>
        </w:tc>
      </w:tr>
      <w:tr w:rsidR="00E67531" w:rsidRPr="00454826" w:rsidTr="00A0582A">
        <w:trPr>
          <w:trHeight w:val="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«Парк Южный»</w:t>
            </w:r>
            <w:r w:rsidRPr="00454826">
              <w:rPr>
                <w:sz w:val="28"/>
                <w:szCs w:val="28"/>
              </w:rPr>
              <w:t>, устройство площадок  и установка  малых архитектурных форм (3 этап)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531" w:rsidRPr="00454826" w:rsidRDefault="00E67531" w:rsidP="00A0582A">
            <w:pPr>
              <w:widowControl w:val="0"/>
              <w:jc w:val="both"/>
              <w:rPr>
                <w:sz w:val="28"/>
                <w:szCs w:val="28"/>
              </w:rPr>
            </w:pPr>
            <w:r w:rsidRPr="00454826">
              <w:rPr>
                <w:sz w:val="28"/>
                <w:szCs w:val="28"/>
              </w:rPr>
              <w:t>Благоустроен в 2024 году</w:t>
            </w:r>
          </w:p>
        </w:tc>
      </w:tr>
    </w:tbl>
    <w:p w:rsidR="00E67531" w:rsidRDefault="00E67531" w:rsidP="00E67531">
      <w:pPr>
        <w:widowControl w:val="0"/>
        <w:tabs>
          <w:tab w:val="left" w:pos="11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7531" w:rsidRPr="008B5173" w:rsidRDefault="00E67531" w:rsidP="00E67531">
      <w:pPr>
        <w:widowControl w:val="0"/>
        <w:tabs>
          <w:tab w:val="left" w:pos="1157"/>
        </w:tabs>
        <w:ind w:firstLine="709"/>
        <w:jc w:val="both"/>
        <w:rPr>
          <w:sz w:val="28"/>
          <w:szCs w:val="28"/>
        </w:rPr>
      </w:pPr>
      <w:r w:rsidRPr="008B5173">
        <w:rPr>
          <w:sz w:val="28"/>
          <w:szCs w:val="28"/>
        </w:rPr>
        <w:t>Примечание: адресный перечень общественных территорий подлежит ежего</w:t>
      </w:r>
      <w:r>
        <w:rPr>
          <w:sz w:val="28"/>
          <w:szCs w:val="28"/>
        </w:rPr>
        <w:t>дной корректировке и уточнению.»</w:t>
      </w:r>
      <w:r w:rsidRPr="008B5173">
        <w:rPr>
          <w:sz w:val="28"/>
          <w:szCs w:val="28"/>
        </w:rPr>
        <w:t xml:space="preserve"> </w:t>
      </w: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  <w:r w:rsidRPr="005F2F0B">
        <w:rPr>
          <w:sz w:val="28"/>
          <w:szCs w:val="28"/>
        </w:rPr>
        <w:t>1.</w:t>
      </w:r>
      <w:r>
        <w:rPr>
          <w:sz w:val="28"/>
          <w:szCs w:val="28"/>
        </w:rPr>
        <w:t>6. Приложение</w:t>
      </w:r>
      <w:r w:rsidRPr="005F2F0B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5F2F0B">
        <w:rPr>
          <w:sz w:val="28"/>
          <w:szCs w:val="28"/>
        </w:rPr>
        <w:t xml:space="preserve"> к С</w:t>
      </w:r>
      <w:r>
        <w:rPr>
          <w:sz w:val="28"/>
          <w:szCs w:val="28"/>
        </w:rPr>
        <w:t xml:space="preserve">ведениям о региональном проекте </w:t>
      </w:r>
      <w:r w:rsidRPr="008B5173">
        <w:rPr>
          <w:sz w:val="28"/>
          <w:szCs w:val="28"/>
        </w:rPr>
        <w:t xml:space="preserve">«Формирование комфортной городской среды» </w:t>
      </w:r>
      <w:r w:rsidRPr="005F2F0B">
        <w:rPr>
          <w:sz w:val="28"/>
          <w:szCs w:val="28"/>
        </w:rPr>
        <w:t>изложить редакции</w:t>
      </w:r>
      <w:r>
        <w:rPr>
          <w:sz w:val="28"/>
          <w:szCs w:val="28"/>
        </w:rPr>
        <w:t>:</w:t>
      </w: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Default="00E67531" w:rsidP="00E67531">
      <w:pPr>
        <w:widowControl w:val="0"/>
        <w:ind w:firstLine="709"/>
        <w:jc w:val="center"/>
        <w:rPr>
          <w:sz w:val="28"/>
          <w:szCs w:val="28"/>
        </w:rPr>
      </w:pPr>
      <w:r w:rsidRPr="005F2F0B">
        <w:rPr>
          <w:sz w:val="28"/>
          <w:szCs w:val="28"/>
        </w:rPr>
        <w:t>«</w:t>
      </w:r>
      <w:r>
        <w:rPr>
          <w:sz w:val="28"/>
          <w:szCs w:val="28"/>
        </w:rPr>
        <w:t xml:space="preserve">Адресный перечень дворовых территорий, </w:t>
      </w:r>
      <w:r w:rsidRPr="005F2F0B">
        <w:rPr>
          <w:sz w:val="28"/>
          <w:szCs w:val="28"/>
        </w:rPr>
        <w:t>нуждающихся в благоустройстве и подлежащих благоустройству в период реализации муниц</w:t>
      </w:r>
      <w:r>
        <w:rPr>
          <w:sz w:val="28"/>
          <w:szCs w:val="28"/>
        </w:rPr>
        <w:t>ипальной программы 2025,2026 годах</w:t>
      </w: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693"/>
        <w:gridCol w:w="2792"/>
        <w:gridCol w:w="43"/>
        <w:gridCol w:w="1701"/>
      </w:tblGrid>
      <w:tr w:rsidR="00E67531" w:rsidRPr="008B5173" w:rsidTr="00A0582A">
        <w:trPr>
          <w:trHeight w:val="4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</w:pPr>
            <w:r w:rsidRPr="008B5173">
              <w:t>№</w:t>
            </w:r>
          </w:p>
          <w:p w:rsidR="00E67531" w:rsidRPr="008B5173" w:rsidRDefault="00E67531" w:rsidP="00A0582A">
            <w:pPr>
              <w:widowControl w:val="0"/>
              <w:autoSpaceDE w:val="0"/>
              <w:autoSpaceDN w:val="0"/>
              <w:jc w:val="center"/>
            </w:pPr>
            <w:r w:rsidRPr="008B5173"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</w:pPr>
            <w:r w:rsidRPr="008B5173">
              <w:t>Адрес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</w:pPr>
            <w:r w:rsidRPr="008B5173">
              <w:t>Перечень работ по благоустройству, исходя из минимального перечня работ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</w:pPr>
            <w:r w:rsidRPr="008B5173">
              <w:t>Перечень работ по благоустройству, исходя из дополнительного перечня работ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</w:pPr>
            <w:r w:rsidRPr="008B5173">
              <w:t>Год реализации мероприятий по благоустройству</w:t>
            </w:r>
          </w:p>
        </w:tc>
      </w:tr>
      <w:tr w:rsidR="00E67531" w:rsidRPr="008B5173" w:rsidTr="00A0582A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jc w:val="center"/>
              <w:rPr>
                <w:sz w:val="24"/>
                <w:szCs w:val="24"/>
              </w:rPr>
            </w:pPr>
            <w:r w:rsidRPr="008B5173">
              <w:rPr>
                <w:sz w:val="28"/>
                <w:szCs w:val="28"/>
              </w:rPr>
              <w:t>на  2025  год</w:t>
            </w:r>
          </w:p>
        </w:tc>
      </w:tr>
      <w:tr w:rsidR="00E67531" w:rsidRPr="008B5173" w:rsidTr="00A058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 xml:space="preserve">г. Сафоново, </w:t>
            </w:r>
          </w:p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>микрорайон -2, д.3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ремонт дворовых  проездов;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 xml:space="preserve">-  обеспечение </w:t>
            </w:r>
            <w:r w:rsidRPr="008B5173">
              <w:rPr>
                <w:sz w:val="24"/>
                <w:szCs w:val="24"/>
              </w:rPr>
              <w:lastRenderedPageBreak/>
              <w:t>освещения дворовых территорий;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установка  скамеек;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установка урн;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ремонт и (или) устройство автомобильных парковок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2025</w:t>
            </w:r>
          </w:p>
        </w:tc>
      </w:tr>
      <w:tr w:rsidR="00E67531" w:rsidRPr="008B5173" w:rsidTr="00A058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 xml:space="preserve">г. Сафоново, </w:t>
            </w:r>
          </w:p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>микрорайон -2, д.4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ремонт дворовых  проездов;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 обеспечение освещения дворовых территорий;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установка  скамеек;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установка урн;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ремонт и (или) устройство автомобильных парковок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2025</w:t>
            </w:r>
          </w:p>
        </w:tc>
      </w:tr>
      <w:tr w:rsidR="00E67531" w:rsidRPr="008B5173" w:rsidTr="00A0582A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 xml:space="preserve">г. Сафоново, </w:t>
            </w:r>
          </w:p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>ул. Первомайская, д.1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ремонт дворовых  проездов;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 обеспечение освещения дворовых территорий;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установка  скамеек;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установка урн;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ремонт и (или) устройство автомобильных парковок;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-ремонт и (или) устройство тротуаров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2025</w:t>
            </w:r>
          </w:p>
        </w:tc>
      </w:tr>
      <w:tr w:rsidR="00E67531" w:rsidRPr="008B5173" w:rsidTr="00A0582A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jc w:val="center"/>
              <w:rPr>
                <w:sz w:val="24"/>
                <w:szCs w:val="24"/>
              </w:rPr>
            </w:pPr>
            <w:r w:rsidRPr="008B5173">
              <w:rPr>
                <w:sz w:val="28"/>
                <w:szCs w:val="28"/>
              </w:rPr>
              <w:t>на  202</w:t>
            </w:r>
            <w:r>
              <w:rPr>
                <w:sz w:val="28"/>
                <w:szCs w:val="28"/>
              </w:rPr>
              <w:t>6</w:t>
            </w:r>
            <w:r w:rsidRPr="008B5173">
              <w:rPr>
                <w:sz w:val="28"/>
                <w:szCs w:val="28"/>
              </w:rPr>
              <w:t xml:space="preserve">  год</w:t>
            </w:r>
          </w:p>
        </w:tc>
      </w:tr>
      <w:tr w:rsidR="00E67531" w:rsidRPr="008B5173" w:rsidTr="00A0582A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 xml:space="preserve">г. Сафоново, </w:t>
            </w:r>
          </w:p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</w:pPr>
            <w:r w:rsidRPr="008B5173">
              <w:t>микрорайон -2, д.</w:t>
            </w: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ремонт дворовых  проездов;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 обеспечение освещения дворовых территорий;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установка  скамеек;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установка урн;</w:t>
            </w:r>
          </w:p>
          <w:p w:rsidR="00E67531" w:rsidRPr="008B5173" w:rsidRDefault="00E67531" w:rsidP="00A0582A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- ремонт и (или) устройство автомобильных парковок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  <w:r w:rsidRPr="00A507FF">
        <w:rPr>
          <w:sz w:val="28"/>
          <w:szCs w:val="28"/>
        </w:rPr>
        <w:t xml:space="preserve">Примечание: адресный перечень </w:t>
      </w:r>
      <w:r>
        <w:rPr>
          <w:sz w:val="28"/>
          <w:szCs w:val="28"/>
        </w:rPr>
        <w:t>дворовых</w:t>
      </w:r>
      <w:r w:rsidRPr="00A507FF">
        <w:rPr>
          <w:sz w:val="28"/>
          <w:szCs w:val="28"/>
        </w:rPr>
        <w:t xml:space="preserve"> территорий подлежит ежегодной корректировке и уточнению.</w:t>
      </w:r>
      <w:r>
        <w:rPr>
          <w:sz w:val="28"/>
          <w:szCs w:val="28"/>
        </w:rPr>
        <w:t>».</w:t>
      </w:r>
      <w:r w:rsidRPr="00A507FF">
        <w:rPr>
          <w:sz w:val="28"/>
          <w:szCs w:val="28"/>
        </w:rPr>
        <w:t xml:space="preserve">  </w:t>
      </w: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  <w:r w:rsidRPr="008B5173">
        <w:rPr>
          <w:sz w:val="28"/>
          <w:szCs w:val="28"/>
        </w:rPr>
        <w:t>1.</w:t>
      </w:r>
      <w:r>
        <w:rPr>
          <w:sz w:val="28"/>
          <w:szCs w:val="28"/>
        </w:rPr>
        <w:t xml:space="preserve">7. </w:t>
      </w:r>
      <w:r w:rsidRPr="008B517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8B5173">
        <w:rPr>
          <w:sz w:val="28"/>
          <w:szCs w:val="28"/>
        </w:rPr>
        <w:t xml:space="preserve"> к Сведениям о региональном проекте «Формирование комфортной городской среды» изложить в редакции</w:t>
      </w:r>
      <w:r>
        <w:rPr>
          <w:sz w:val="28"/>
          <w:szCs w:val="28"/>
        </w:rPr>
        <w:t>:</w:t>
      </w: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Default="00E67531" w:rsidP="00E67531">
      <w:pPr>
        <w:widowControl w:val="0"/>
        <w:ind w:firstLine="709"/>
        <w:jc w:val="center"/>
        <w:rPr>
          <w:sz w:val="28"/>
          <w:szCs w:val="28"/>
        </w:rPr>
      </w:pPr>
      <w:r w:rsidRPr="008B5173">
        <w:rPr>
          <w:sz w:val="28"/>
          <w:szCs w:val="28"/>
        </w:rPr>
        <w:t>«</w:t>
      </w:r>
      <w:r>
        <w:rPr>
          <w:sz w:val="28"/>
          <w:szCs w:val="28"/>
        </w:rPr>
        <w:t>Адресный перечень общественных</w:t>
      </w:r>
      <w:r w:rsidRPr="008B5173">
        <w:rPr>
          <w:sz w:val="28"/>
          <w:szCs w:val="28"/>
        </w:rPr>
        <w:t xml:space="preserve"> территорий, нуждающихся в благоустройстве и подлежащих благоустройству в период реализации муниципальной программы</w:t>
      </w:r>
      <w:r>
        <w:rPr>
          <w:sz w:val="28"/>
          <w:szCs w:val="28"/>
        </w:rPr>
        <w:t xml:space="preserve"> в 2025,2026 годах</w:t>
      </w: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17"/>
        <w:gridCol w:w="4003"/>
        <w:gridCol w:w="2977"/>
        <w:gridCol w:w="2693"/>
      </w:tblGrid>
      <w:tr w:rsidR="00E67531" w:rsidRPr="008B5173" w:rsidTr="00A058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№</w:t>
            </w:r>
          </w:p>
          <w:p w:rsidR="00E67531" w:rsidRPr="008B5173" w:rsidRDefault="00E67531" w:rsidP="00A058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п/п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Наименование места массового посещения граждан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Перечень работ по благоустройству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Год реализации  мероприятий по благоустройству</w:t>
            </w:r>
          </w:p>
        </w:tc>
      </w:tr>
      <w:tr w:rsidR="00E67531" w:rsidRPr="008B5173" w:rsidTr="00A0582A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</w:rPr>
            </w:pPr>
            <w:r w:rsidRPr="008B5173">
              <w:rPr>
                <w:sz w:val="28"/>
                <w:szCs w:val="28"/>
              </w:rPr>
              <w:t>на 2025 год</w:t>
            </w:r>
          </w:p>
        </w:tc>
      </w:tr>
      <w:tr w:rsidR="00E67531" w:rsidRPr="008B5173" w:rsidTr="00A0582A">
        <w:trPr>
          <w:trHeight w:val="2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A507FF">
              <w:rPr>
                <w:sz w:val="24"/>
                <w:szCs w:val="24"/>
              </w:rPr>
              <w:t xml:space="preserve">стадион на   ул. Ленинградской </w:t>
            </w:r>
          </w:p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A507FF">
              <w:rPr>
                <w:sz w:val="24"/>
                <w:szCs w:val="24"/>
              </w:rPr>
              <w:t>(1-й этап)»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Заполняется по результатам голосования за дизайн-проект</w:t>
            </w:r>
          </w:p>
          <w:p w:rsidR="00E67531" w:rsidRPr="008B5173" w:rsidRDefault="00E67531" w:rsidP="00A058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2025</w:t>
            </w:r>
          </w:p>
        </w:tc>
      </w:tr>
      <w:tr w:rsidR="00E67531" w:rsidRPr="008B5173" w:rsidTr="00A0582A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8"/>
                <w:szCs w:val="28"/>
              </w:rPr>
            </w:pPr>
            <w:r w:rsidRPr="008B5173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6</w:t>
            </w:r>
            <w:r w:rsidRPr="008B5173">
              <w:rPr>
                <w:sz w:val="28"/>
                <w:szCs w:val="28"/>
              </w:rPr>
              <w:t xml:space="preserve"> год</w:t>
            </w:r>
          </w:p>
        </w:tc>
      </w:tr>
      <w:tr w:rsidR="00E67531" w:rsidRPr="008B5173" w:rsidTr="00A0582A">
        <w:trPr>
          <w:trHeight w:val="2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531" w:rsidRPr="00A507FF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A507FF">
              <w:rPr>
                <w:sz w:val="24"/>
                <w:szCs w:val="24"/>
              </w:rPr>
              <w:t xml:space="preserve">стадион на   ул. Ленинградской </w:t>
            </w:r>
          </w:p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A507F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A507FF">
              <w:rPr>
                <w:sz w:val="24"/>
                <w:szCs w:val="24"/>
              </w:rPr>
              <w:t>-й этап)»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531" w:rsidRPr="008B5173" w:rsidRDefault="00E67531" w:rsidP="00A0582A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Заполняется по результатам голосования за дизайн-проект</w:t>
            </w:r>
          </w:p>
          <w:p w:rsidR="00E67531" w:rsidRPr="008B5173" w:rsidRDefault="00E67531" w:rsidP="00A0582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531" w:rsidRPr="008B5173" w:rsidRDefault="00E67531" w:rsidP="00A0582A">
            <w:pPr>
              <w:widowControl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E67531" w:rsidRDefault="00E67531" w:rsidP="00E67531">
      <w:pPr>
        <w:widowControl w:val="0"/>
        <w:ind w:firstLine="709"/>
        <w:jc w:val="both"/>
        <w:rPr>
          <w:bCs/>
          <w:sz w:val="28"/>
          <w:szCs w:val="28"/>
        </w:rPr>
      </w:pPr>
    </w:p>
    <w:p w:rsidR="00E67531" w:rsidRPr="00997EBE" w:rsidRDefault="00E67531" w:rsidP="00E67531">
      <w:pPr>
        <w:widowControl w:val="0"/>
        <w:ind w:left="-142" w:firstLine="851"/>
        <w:jc w:val="both"/>
        <w:rPr>
          <w:bCs/>
          <w:sz w:val="28"/>
          <w:szCs w:val="28"/>
        </w:rPr>
      </w:pPr>
      <w:r w:rsidRPr="00997EB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8</w:t>
      </w:r>
      <w:r w:rsidRPr="00997EB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Раздел «</w:t>
      </w:r>
      <w:r w:rsidRPr="00997EBE">
        <w:rPr>
          <w:bCs/>
          <w:sz w:val="28"/>
          <w:szCs w:val="28"/>
        </w:rPr>
        <w:t>Сведения о финансировании структурных элементов</w:t>
      </w:r>
      <w:r>
        <w:rPr>
          <w:bCs/>
          <w:sz w:val="28"/>
          <w:szCs w:val="28"/>
        </w:rPr>
        <w:t>» муниципальной программы</w:t>
      </w:r>
      <w:r w:rsidRPr="00997E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 редакции:</w:t>
      </w:r>
    </w:p>
    <w:p w:rsidR="00E67531" w:rsidRPr="00997EBE" w:rsidRDefault="00E67531" w:rsidP="00E67531">
      <w:pPr>
        <w:rPr>
          <w:sz w:val="28"/>
          <w:szCs w:val="28"/>
        </w:rPr>
      </w:pPr>
    </w:p>
    <w:p w:rsidR="00E67531" w:rsidRPr="00997EBE" w:rsidRDefault="00E67531" w:rsidP="00E67531">
      <w:pPr>
        <w:jc w:val="center"/>
        <w:rPr>
          <w:sz w:val="2"/>
          <w:szCs w:val="2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134"/>
        <w:gridCol w:w="1276"/>
        <w:gridCol w:w="1276"/>
        <w:gridCol w:w="1559"/>
        <w:gridCol w:w="1559"/>
      </w:tblGrid>
      <w:tr w:rsidR="00E67531" w:rsidRPr="00042667" w:rsidTr="00A0582A">
        <w:trPr>
          <w:trHeight w:val="15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right="-34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67531" w:rsidRPr="00042667" w:rsidTr="00A0582A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31" w:rsidRPr="00042667" w:rsidRDefault="00E67531" w:rsidP="00A058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31" w:rsidRPr="00042667" w:rsidRDefault="00E67531" w:rsidP="00A0582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31" w:rsidRPr="00042667" w:rsidRDefault="00E67531" w:rsidP="00A058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31" w:rsidRPr="00042667" w:rsidRDefault="00E67531" w:rsidP="00A058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right="-34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4266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4266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42667">
              <w:rPr>
                <w:sz w:val="24"/>
                <w:szCs w:val="24"/>
              </w:rPr>
              <w:t>год</w:t>
            </w:r>
          </w:p>
        </w:tc>
      </w:tr>
    </w:tbl>
    <w:p w:rsidR="00E67531" w:rsidRPr="00042667" w:rsidRDefault="00E67531" w:rsidP="00E67531">
      <w:pPr>
        <w:jc w:val="center"/>
        <w:rPr>
          <w:sz w:val="2"/>
          <w:szCs w:val="2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418"/>
        <w:gridCol w:w="1134"/>
        <w:gridCol w:w="1276"/>
        <w:gridCol w:w="1275"/>
        <w:gridCol w:w="1560"/>
        <w:gridCol w:w="1559"/>
      </w:tblGrid>
      <w:tr w:rsidR="00E67531" w:rsidRPr="00042667" w:rsidTr="00A0582A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69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8</w:t>
            </w:r>
          </w:p>
        </w:tc>
      </w:tr>
      <w:tr w:rsidR="00E67531" w:rsidRPr="00042667" w:rsidTr="00A0582A">
        <w:trPr>
          <w:trHeight w:val="56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257" w:right="-108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042667">
              <w:rPr>
                <w:rFonts w:eastAsia="Calibri"/>
                <w:sz w:val="24"/>
                <w:szCs w:val="24"/>
              </w:rPr>
              <w:t xml:space="preserve">                    1.Региональный проект «Формирование комфортной  городской среды»</w:t>
            </w:r>
          </w:p>
        </w:tc>
      </w:tr>
      <w:tr w:rsidR="00E67531" w:rsidRPr="00042667" w:rsidTr="00A0582A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34" w:right="-108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1. Реализованы мероприятия по благоустройству общественных и дворовых территорий,</w:t>
            </w:r>
            <w:r w:rsidRPr="0004266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E67531" w:rsidRPr="00042667" w:rsidTr="00A0582A">
        <w:trPr>
          <w:trHeight w:val="156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34" w:right="-108"/>
              <w:rPr>
                <w:color w:val="000000"/>
                <w:sz w:val="24"/>
                <w:szCs w:val="24"/>
              </w:rPr>
            </w:pPr>
            <w:r w:rsidRPr="00042667">
              <w:rPr>
                <w:color w:val="000000"/>
                <w:sz w:val="24"/>
                <w:szCs w:val="24"/>
              </w:rPr>
              <w:t xml:space="preserve">1.1.Получение субсидии для софинансирования расходов бюджета </w:t>
            </w:r>
            <w:r>
              <w:rPr>
                <w:color w:val="000000"/>
                <w:sz w:val="24"/>
                <w:szCs w:val="24"/>
              </w:rPr>
              <w:t>муниципального образования «Сафоновский муниципальный округ»</w:t>
            </w:r>
            <w:r w:rsidRPr="00042667">
              <w:rPr>
                <w:color w:val="000000"/>
                <w:sz w:val="24"/>
                <w:szCs w:val="24"/>
              </w:rPr>
              <w:t xml:space="preserve">  Смоленской области на поддержку муниципальной программы «Формирование современной городской среды  на    территории </w:t>
            </w:r>
            <w:r w:rsidRPr="00E7408A">
              <w:rPr>
                <w:color w:val="000000"/>
                <w:sz w:val="24"/>
                <w:szCs w:val="24"/>
              </w:rPr>
              <w:t xml:space="preserve">муниципального образования «Сафоновский муниципальный округ»  </w:t>
            </w:r>
            <w:r w:rsidRPr="00042667">
              <w:rPr>
                <w:color w:val="000000"/>
                <w:sz w:val="24"/>
                <w:szCs w:val="24"/>
              </w:rPr>
              <w:t xml:space="preserve"> Смоленской области» на </w:t>
            </w:r>
            <w:r>
              <w:rPr>
                <w:color w:val="000000"/>
                <w:sz w:val="24"/>
                <w:szCs w:val="24"/>
              </w:rPr>
              <w:t>2025-2030</w:t>
            </w:r>
            <w:r w:rsidRPr="00042667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 xml:space="preserve">Администрация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42667">
              <w:rPr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46139,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1584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15060,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15229,7</w:t>
            </w:r>
          </w:p>
        </w:tc>
      </w:tr>
      <w:tr w:rsidR="00E67531" w:rsidRPr="00042667" w:rsidTr="00A0582A">
        <w:trPr>
          <w:trHeight w:val="1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1752,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490,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627,5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634,</w:t>
            </w:r>
            <w:r>
              <w:rPr>
                <w:sz w:val="24"/>
                <w:szCs w:val="24"/>
              </w:rPr>
              <w:t>6</w:t>
            </w:r>
          </w:p>
        </w:tc>
      </w:tr>
      <w:tr w:rsidR="00E67531" w:rsidRPr="00042667" w:rsidTr="00A0582A">
        <w:trPr>
          <w:trHeight w:val="1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муниципального образования «Сафоновский муниципальный округ» </w:t>
            </w:r>
            <w:r w:rsidRPr="00042667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1,6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Pr="008E65B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6</w:t>
            </w:r>
          </w:p>
        </w:tc>
      </w:tr>
      <w:tr w:rsidR="00E67531" w:rsidRPr="00042667" w:rsidTr="00A0582A">
        <w:trPr>
          <w:trHeight w:val="156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67531" w:rsidRPr="00042667" w:rsidRDefault="00E67531" w:rsidP="00A0582A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0,0</w:t>
            </w:r>
          </w:p>
        </w:tc>
      </w:tr>
      <w:tr w:rsidR="00E67531" w:rsidRPr="00042667" w:rsidTr="00A0582A">
        <w:trPr>
          <w:trHeight w:val="18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34" w:right="-108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в том числе:</w:t>
            </w: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федеральный бюджет</w:t>
            </w:r>
          </w:p>
          <w:p w:rsidR="00E67531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t>47896,</w:t>
            </w:r>
            <w:r>
              <w:rPr>
                <w:sz w:val="24"/>
                <w:szCs w:val="24"/>
              </w:rPr>
              <w:t>7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t>46139,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16340,</w:t>
            </w:r>
            <w:r>
              <w:rPr>
                <w:sz w:val="24"/>
                <w:szCs w:val="24"/>
              </w:rPr>
              <w:t>8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1584</w:t>
            </w:r>
            <w:r>
              <w:rPr>
                <w:sz w:val="24"/>
                <w:szCs w:val="24"/>
              </w:rPr>
              <w:t>9</w:t>
            </w:r>
            <w:r w:rsidRPr="008E65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  <w:r w:rsidRPr="008E65B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8E65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t>15060,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15865,9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15229,7</w:t>
            </w:r>
          </w:p>
        </w:tc>
      </w:tr>
      <w:tr w:rsidR="00E67531" w:rsidRPr="00042667" w:rsidTr="00A0582A">
        <w:trPr>
          <w:trHeight w:val="1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областной бюджет</w:t>
            </w:r>
          </w:p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t>1752,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490,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627,5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634,</w:t>
            </w:r>
            <w:r>
              <w:rPr>
                <w:sz w:val="24"/>
                <w:szCs w:val="24"/>
              </w:rPr>
              <w:t>6</w:t>
            </w:r>
          </w:p>
        </w:tc>
      </w:tr>
      <w:tr w:rsidR="00E67531" w:rsidRPr="00042667" w:rsidTr="00A0582A">
        <w:trPr>
          <w:trHeight w:val="1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tabs>
                <w:tab w:val="left" w:pos="96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E67531" w:rsidRPr="00042667" w:rsidTr="00A0582A">
        <w:trPr>
          <w:trHeight w:val="1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 w:rsidRPr="001540D8">
              <w:rPr>
                <w:sz w:val="24"/>
                <w:szCs w:val="24"/>
              </w:rPr>
              <w:t>бюджет муниципального образования «Сафоно</w:t>
            </w:r>
            <w:r w:rsidRPr="001540D8">
              <w:rPr>
                <w:sz w:val="24"/>
                <w:szCs w:val="24"/>
              </w:rPr>
              <w:lastRenderedPageBreak/>
              <w:t>вский муниципальный округ»  Смоленской области</w:t>
            </w:r>
          </w:p>
          <w:p w:rsidR="00E67531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внебюджетные</w:t>
            </w: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источники</w:t>
            </w:r>
          </w:p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lastRenderedPageBreak/>
              <w:t>4,</w:t>
            </w:r>
            <w:r>
              <w:rPr>
                <w:sz w:val="24"/>
                <w:szCs w:val="24"/>
              </w:rPr>
              <w:t>8</w:t>
            </w: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lastRenderedPageBreak/>
              <w:t>1,6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</w:t>
            </w:r>
            <w:r w:rsidRPr="008E65B0">
              <w:rPr>
                <w:sz w:val="24"/>
                <w:szCs w:val="24"/>
              </w:rPr>
              <w:t>6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lastRenderedPageBreak/>
              <w:t>1,</w:t>
            </w:r>
            <w:r>
              <w:rPr>
                <w:sz w:val="24"/>
                <w:szCs w:val="24"/>
              </w:rPr>
              <w:t>6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67531" w:rsidRPr="00042667" w:rsidTr="00A0582A">
        <w:trPr>
          <w:trHeight w:val="18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в том числе:</w:t>
            </w: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федеральный бюджет</w:t>
            </w:r>
          </w:p>
          <w:p w:rsidR="00E67531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t>47896,</w:t>
            </w:r>
            <w:r>
              <w:rPr>
                <w:sz w:val="24"/>
                <w:szCs w:val="24"/>
              </w:rPr>
              <w:t>7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t>46139,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16340,</w:t>
            </w:r>
            <w:r>
              <w:rPr>
                <w:sz w:val="24"/>
                <w:szCs w:val="24"/>
              </w:rPr>
              <w:t>8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15849</w:t>
            </w:r>
            <w:r w:rsidRPr="008E65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1569</w:t>
            </w:r>
            <w:r>
              <w:rPr>
                <w:sz w:val="24"/>
                <w:szCs w:val="24"/>
              </w:rPr>
              <w:t>0</w:t>
            </w:r>
            <w:r w:rsidRPr="008E65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t>15060,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15865,9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5E74AD">
              <w:rPr>
                <w:sz w:val="24"/>
                <w:szCs w:val="24"/>
              </w:rPr>
              <w:t>15229,7</w:t>
            </w:r>
          </w:p>
        </w:tc>
      </w:tr>
      <w:tr w:rsidR="00E67531" w:rsidRPr="00042667" w:rsidTr="00A0582A">
        <w:trPr>
          <w:trHeight w:val="1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областной бюджет</w:t>
            </w:r>
          </w:p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997EBE" w:rsidRDefault="00E67531" w:rsidP="00A0582A">
            <w:pPr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490,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627,5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557AC6" w:rsidRDefault="00E67531" w:rsidP="00A0582A">
            <w:pPr>
              <w:jc w:val="center"/>
              <w:rPr>
                <w:sz w:val="24"/>
                <w:szCs w:val="24"/>
              </w:rPr>
            </w:pPr>
            <w:r w:rsidRPr="00557AC6">
              <w:rPr>
                <w:sz w:val="24"/>
                <w:szCs w:val="24"/>
              </w:rPr>
              <w:t>634,</w:t>
            </w:r>
            <w:r>
              <w:rPr>
                <w:sz w:val="24"/>
                <w:szCs w:val="24"/>
              </w:rPr>
              <w:t>6</w:t>
            </w:r>
          </w:p>
        </w:tc>
      </w:tr>
      <w:tr w:rsidR="00E67531" w:rsidRPr="00042667" w:rsidTr="00A0582A">
        <w:trPr>
          <w:trHeight w:val="1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 образования «Сафоновский муниципальный округ»</w:t>
            </w:r>
            <w:r w:rsidRPr="00042667">
              <w:rPr>
                <w:sz w:val="24"/>
                <w:szCs w:val="24"/>
              </w:rPr>
              <w:t xml:space="preserve"> Смоленской области</w:t>
            </w:r>
          </w:p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54646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8</w:t>
            </w: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1,6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Pr="008E65B0">
              <w:rPr>
                <w:sz w:val="24"/>
                <w:szCs w:val="24"/>
              </w:rPr>
              <w:t>6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  <w:r w:rsidRPr="008E65B0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6</w:t>
            </w: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jc w:val="center"/>
              <w:rPr>
                <w:sz w:val="24"/>
                <w:szCs w:val="24"/>
              </w:rPr>
            </w:pPr>
          </w:p>
          <w:p w:rsidR="00E67531" w:rsidRPr="008E65B0" w:rsidRDefault="00E67531" w:rsidP="00A0582A">
            <w:pPr>
              <w:jc w:val="center"/>
              <w:rPr>
                <w:sz w:val="24"/>
                <w:szCs w:val="24"/>
              </w:rPr>
            </w:pPr>
          </w:p>
        </w:tc>
      </w:tr>
      <w:tr w:rsidR="00E67531" w:rsidRPr="00042667" w:rsidTr="00A0582A">
        <w:trPr>
          <w:trHeight w:val="9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ind w:left="-103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Pr="00042667" w:rsidRDefault="00E67531" w:rsidP="00A0582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внебюджетные</w:t>
            </w:r>
          </w:p>
          <w:p w:rsidR="00E67531" w:rsidRPr="00042667" w:rsidRDefault="00E67531" w:rsidP="00A0582A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67531" w:rsidRPr="00042667" w:rsidRDefault="00E67531" w:rsidP="00A0582A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31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67531" w:rsidRPr="00042667" w:rsidRDefault="00E67531" w:rsidP="00A0582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42667">
              <w:rPr>
                <w:sz w:val="24"/>
                <w:szCs w:val="24"/>
              </w:rPr>
              <w:t>0,0</w:t>
            </w:r>
          </w:p>
        </w:tc>
      </w:tr>
    </w:tbl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</w:p>
    <w:p w:rsidR="00E67531" w:rsidRDefault="00E67531" w:rsidP="00E67531">
      <w:pPr>
        <w:widowControl w:val="0"/>
        <w:ind w:firstLine="709"/>
        <w:jc w:val="both"/>
        <w:rPr>
          <w:sz w:val="28"/>
          <w:szCs w:val="28"/>
        </w:rPr>
      </w:pPr>
      <w:r w:rsidRPr="00997EBE">
        <w:rPr>
          <w:sz w:val="28"/>
          <w:szCs w:val="28"/>
        </w:rPr>
        <w:t xml:space="preserve">2. </w:t>
      </w:r>
      <w:r>
        <w:rPr>
          <w:sz w:val="28"/>
          <w:szCs w:val="28"/>
        </w:rPr>
        <w:t>Н</w:t>
      </w:r>
      <w:r w:rsidRPr="00997EBE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является</w:t>
      </w:r>
      <w:r w:rsidRPr="00997EBE">
        <w:rPr>
          <w:sz w:val="28"/>
          <w:szCs w:val="28"/>
        </w:rPr>
        <w:t xml:space="preserve"> неотъемлемой частью постановления </w:t>
      </w:r>
      <w:r w:rsidRPr="00997EBE">
        <w:rPr>
          <w:sz w:val="28"/>
          <w:szCs w:val="28"/>
        </w:rPr>
        <w:lastRenderedPageBreak/>
        <w:t xml:space="preserve">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997EBE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09.01.2025</w:t>
      </w:r>
      <w:r w:rsidRPr="00997EBE">
        <w:rPr>
          <w:sz w:val="28"/>
          <w:szCs w:val="28"/>
        </w:rPr>
        <w:t xml:space="preserve"> № 1</w:t>
      </w:r>
      <w:r>
        <w:rPr>
          <w:sz w:val="28"/>
          <w:szCs w:val="28"/>
        </w:rPr>
        <w:t>4.</w:t>
      </w:r>
    </w:p>
    <w:p w:rsidR="00E67531" w:rsidRDefault="00E67531" w:rsidP="00E67531">
      <w:pPr>
        <w:ind w:firstLine="708"/>
        <w:jc w:val="both"/>
        <w:rPr>
          <w:sz w:val="28"/>
          <w:szCs w:val="28"/>
        </w:rPr>
      </w:pPr>
      <w:r w:rsidRPr="007B154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Разместить </w:t>
      </w:r>
      <w:r w:rsidRPr="007B1544">
        <w:rPr>
          <w:sz w:val="28"/>
          <w:szCs w:val="28"/>
        </w:rPr>
        <w:t xml:space="preserve">настоящее постановление на официальном сайте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7B1544">
        <w:rPr>
          <w:sz w:val="28"/>
          <w:szCs w:val="28"/>
        </w:rPr>
        <w:t>» Смоленской области в информационно-телекоммуникационной сети Интернет.</w:t>
      </w:r>
    </w:p>
    <w:p w:rsidR="00E67531" w:rsidRDefault="00E67531" w:rsidP="00E67531">
      <w:pPr>
        <w:jc w:val="both"/>
        <w:rPr>
          <w:sz w:val="28"/>
          <w:szCs w:val="28"/>
        </w:rPr>
      </w:pPr>
    </w:p>
    <w:p w:rsidR="00E67531" w:rsidRDefault="00E67531" w:rsidP="00E67531">
      <w:pPr>
        <w:jc w:val="both"/>
        <w:rPr>
          <w:sz w:val="28"/>
          <w:szCs w:val="28"/>
        </w:rPr>
      </w:pPr>
    </w:p>
    <w:p w:rsidR="00E67531" w:rsidRPr="00F671B2" w:rsidRDefault="00E67531" w:rsidP="00E67531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F671B2">
        <w:rPr>
          <w:sz w:val="28"/>
          <w:szCs w:val="28"/>
        </w:rPr>
        <w:t xml:space="preserve"> муниципального образования </w:t>
      </w:r>
    </w:p>
    <w:p w:rsidR="005B05BA" w:rsidRDefault="00E67531" w:rsidP="00E67531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 xml:space="preserve">«Сафоновский </w:t>
      </w:r>
      <w:r w:rsidR="005B05B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E67531" w:rsidRDefault="00E67531" w:rsidP="00E67531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B05B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</w:t>
      </w:r>
      <w:r w:rsidRPr="00F671B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А.Н. Кухарев</w:t>
      </w:r>
    </w:p>
    <w:p w:rsidR="00205E84" w:rsidRPr="00365567" w:rsidRDefault="00205E84" w:rsidP="00AD7465">
      <w:pPr>
        <w:widowControl w:val="0"/>
        <w:jc w:val="both"/>
        <w:rPr>
          <w:sz w:val="28"/>
          <w:szCs w:val="28"/>
        </w:rPr>
      </w:pPr>
    </w:p>
    <w:sectPr w:rsidR="00205E84" w:rsidRPr="00365567" w:rsidSect="00AC3ED7">
      <w:headerReference w:type="default" r:id="rId9"/>
      <w:pgSz w:w="11907" w:h="16840" w:code="9"/>
      <w:pgMar w:top="1135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3DC7" w:rsidRDefault="00B43DC7">
      <w:r>
        <w:separator/>
      </w:r>
    </w:p>
  </w:endnote>
  <w:endnote w:type="continuationSeparator" w:id="0">
    <w:p w:rsidR="00B43DC7" w:rsidRDefault="00B4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3DC7" w:rsidRDefault="00B43DC7">
      <w:r>
        <w:separator/>
      </w:r>
    </w:p>
  </w:footnote>
  <w:footnote w:type="continuationSeparator" w:id="0">
    <w:p w:rsidR="00B43DC7" w:rsidRDefault="00B4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074E" w:rsidRPr="00BC6A04" w:rsidRDefault="0079074E" w:rsidP="0079074E">
    <w:pPr>
      <w:pStyle w:val="aa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AC3ED7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79074E" w:rsidRDefault="0079074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11FA8"/>
    <w:rsid w:val="0002483A"/>
    <w:rsid w:val="000414AB"/>
    <w:rsid w:val="00093328"/>
    <w:rsid w:val="000C6637"/>
    <w:rsid w:val="0010392D"/>
    <w:rsid w:val="00184B29"/>
    <w:rsid w:val="002005E4"/>
    <w:rsid w:val="002034C2"/>
    <w:rsid w:val="00205E84"/>
    <w:rsid w:val="002124DD"/>
    <w:rsid w:val="0024650F"/>
    <w:rsid w:val="00255AEB"/>
    <w:rsid w:val="002571F9"/>
    <w:rsid w:val="00291958"/>
    <w:rsid w:val="002A3A87"/>
    <w:rsid w:val="002C03A8"/>
    <w:rsid w:val="0031589D"/>
    <w:rsid w:val="0036481E"/>
    <w:rsid w:val="003A0287"/>
    <w:rsid w:val="003B3A9A"/>
    <w:rsid w:val="003B5191"/>
    <w:rsid w:val="003D36FD"/>
    <w:rsid w:val="0040204D"/>
    <w:rsid w:val="00406258"/>
    <w:rsid w:val="00442F14"/>
    <w:rsid w:val="0050120D"/>
    <w:rsid w:val="00525858"/>
    <w:rsid w:val="005511D5"/>
    <w:rsid w:val="005662B0"/>
    <w:rsid w:val="00572DC7"/>
    <w:rsid w:val="005761AB"/>
    <w:rsid w:val="005B05BA"/>
    <w:rsid w:val="005E6C78"/>
    <w:rsid w:val="0079074E"/>
    <w:rsid w:val="008132D0"/>
    <w:rsid w:val="00837DBF"/>
    <w:rsid w:val="00913E2A"/>
    <w:rsid w:val="00944FE2"/>
    <w:rsid w:val="0095314E"/>
    <w:rsid w:val="00987BEE"/>
    <w:rsid w:val="009B5B95"/>
    <w:rsid w:val="00A606B1"/>
    <w:rsid w:val="00AC238A"/>
    <w:rsid w:val="00AC3ED7"/>
    <w:rsid w:val="00AD7465"/>
    <w:rsid w:val="00B063D9"/>
    <w:rsid w:val="00B33B9C"/>
    <w:rsid w:val="00B43DC7"/>
    <w:rsid w:val="00B70B15"/>
    <w:rsid w:val="00BD2C86"/>
    <w:rsid w:val="00BE7AA6"/>
    <w:rsid w:val="00C251AC"/>
    <w:rsid w:val="00CB3288"/>
    <w:rsid w:val="00CE7EDD"/>
    <w:rsid w:val="00D13021"/>
    <w:rsid w:val="00D3042D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67531"/>
    <w:rsid w:val="00E93B99"/>
    <w:rsid w:val="00ED56AA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F9991"/>
  <w15:docId w15:val="{19C8191B-E098-4FE8-8BEF-11DEFA5D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51AC"/>
  </w:style>
  <w:style w:type="paragraph" w:styleId="a8">
    <w:name w:val="List Paragraph"/>
    <w:basedOn w:val="a"/>
    <w:uiPriority w:val="34"/>
    <w:qFormat/>
    <w:rsid w:val="009B5B95"/>
    <w:pPr>
      <w:ind w:left="720"/>
      <w:contextualSpacing/>
    </w:pPr>
  </w:style>
  <w:style w:type="table" w:styleId="a9">
    <w:name w:val="Table Grid"/>
    <w:basedOn w:val="a1"/>
    <w:uiPriority w:val="59"/>
    <w:rsid w:val="00ED56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56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D56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67531"/>
    <w:rPr>
      <w:b/>
      <w:sz w:val="24"/>
    </w:rPr>
  </w:style>
  <w:style w:type="paragraph" w:styleId="ac">
    <w:name w:val="Body Text"/>
    <w:basedOn w:val="a"/>
    <w:link w:val="ad"/>
    <w:rsid w:val="00E67531"/>
    <w:pPr>
      <w:widowControl w:val="0"/>
      <w:suppressAutoHyphens/>
      <w:autoSpaceDE w:val="0"/>
      <w:spacing w:after="120" w:line="259" w:lineRule="auto"/>
      <w:ind w:right="400" w:firstLine="720"/>
      <w:jc w:val="both"/>
    </w:pPr>
    <w:rPr>
      <w:sz w:val="28"/>
      <w:szCs w:val="28"/>
      <w:lang w:val="x-none" w:eastAsia="ar-SA"/>
    </w:rPr>
  </w:style>
  <w:style w:type="character" w:customStyle="1" w:styleId="ad">
    <w:name w:val="Основной текст Знак"/>
    <w:basedOn w:val="a0"/>
    <w:link w:val="ac"/>
    <w:rsid w:val="00E67531"/>
    <w:rPr>
      <w:sz w:val="28"/>
      <w:szCs w:val="28"/>
      <w:lang w:val="x-none" w:eastAsia="ar-SA"/>
    </w:rPr>
  </w:style>
  <w:style w:type="paragraph" w:customStyle="1" w:styleId="western">
    <w:name w:val="western"/>
    <w:basedOn w:val="a"/>
    <w:rsid w:val="00E67531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E675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675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31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uiPriority w:val="99"/>
    <w:rsid w:val="00E67531"/>
    <w:rPr>
      <w:sz w:val="28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E6753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675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A727-32E4-4AF3-8195-B333450F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6</cp:revision>
  <cp:lastPrinted>2025-05-19T14:43:00Z</cp:lastPrinted>
  <dcterms:created xsi:type="dcterms:W3CDTF">2026-03-26T12:50:00Z</dcterms:created>
  <dcterms:modified xsi:type="dcterms:W3CDTF">2026-04-01T12:27:00Z</dcterms:modified>
</cp:coreProperties>
</file>