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4598730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023F37CB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1533A5">
        <w:rPr>
          <w:sz w:val="28"/>
        </w:rPr>
        <w:t>18.07</w:t>
      </w:r>
      <w:bookmarkStart w:id="0" w:name="_GoBack"/>
      <w:bookmarkEnd w:id="0"/>
      <w:r w:rsidR="001533A5">
        <w:rPr>
          <w:sz w:val="28"/>
        </w:rPr>
        <w:t>.2025</w:t>
      </w:r>
      <w:r>
        <w:rPr>
          <w:sz w:val="28"/>
        </w:rPr>
        <w:t xml:space="preserve"> № </w:t>
      </w:r>
      <w:r w:rsidR="001533A5">
        <w:rPr>
          <w:sz w:val="28"/>
        </w:rPr>
        <w:t>1250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755"/>
        <w:gridCol w:w="1701"/>
      </w:tblGrid>
      <w:tr w:rsidR="00465569" w:rsidRPr="00053794" w14:paraId="4B71F5A3" w14:textId="77777777" w:rsidTr="00CE7EF6">
        <w:tc>
          <w:tcPr>
            <w:tcW w:w="8755" w:type="dxa"/>
          </w:tcPr>
          <w:p w14:paraId="4C17D6ED" w14:textId="77777777" w:rsidR="00465569" w:rsidRPr="00053794" w:rsidRDefault="00465569" w:rsidP="00CE7EF6">
            <w:pPr>
              <w:rPr>
                <w:sz w:val="28"/>
                <w:szCs w:val="28"/>
              </w:rPr>
            </w:pPr>
            <w:r w:rsidRPr="00053794">
              <w:rPr>
                <w:sz w:val="28"/>
                <w:szCs w:val="28"/>
              </w:rPr>
              <w:t xml:space="preserve">Об утверждении Порядка уведомления представителя </w:t>
            </w:r>
          </w:p>
          <w:p w14:paraId="499D16EB" w14:textId="77777777" w:rsidR="00465569" w:rsidRPr="00053794" w:rsidRDefault="00465569" w:rsidP="00CE7EF6">
            <w:pPr>
              <w:rPr>
                <w:sz w:val="28"/>
                <w:szCs w:val="28"/>
              </w:rPr>
            </w:pPr>
            <w:r w:rsidRPr="00053794">
              <w:rPr>
                <w:sz w:val="28"/>
                <w:szCs w:val="28"/>
              </w:rPr>
              <w:t>нанимателя (работодателя) муниципальными служащими Администрации муниципального образования «Сафоновский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053794">
              <w:rPr>
                <w:sz w:val="28"/>
                <w:szCs w:val="28"/>
              </w:rPr>
              <w:t>»</w:t>
            </w:r>
            <w:r w:rsidRPr="00053794">
              <w:rPr>
                <w:b/>
                <w:sz w:val="28"/>
                <w:szCs w:val="28"/>
              </w:rPr>
              <w:t xml:space="preserve"> </w:t>
            </w:r>
            <w:r w:rsidRPr="00053794">
              <w:rPr>
                <w:sz w:val="28"/>
                <w:szCs w:val="28"/>
              </w:rPr>
              <w:t>Смоленской области о возникшем конфликте интересов или возможности его возникновения</w:t>
            </w:r>
          </w:p>
        </w:tc>
        <w:tc>
          <w:tcPr>
            <w:tcW w:w="1701" w:type="dxa"/>
          </w:tcPr>
          <w:p w14:paraId="2A850087" w14:textId="77777777" w:rsidR="00465569" w:rsidRPr="00053794" w:rsidRDefault="00465569" w:rsidP="00CE7EF6">
            <w:pPr>
              <w:rPr>
                <w:sz w:val="28"/>
                <w:szCs w:val="28"/>
              </w:rPr>
            </w:pPr>
          </w:p>
        </w:tc>
      </w:tr>
    </w:tbl>
    <w:p w14:paraId="6DE949B3" w14:textId="77777777" w:rsidR="00465569" w:rsidRDefault="00465569" w:rsidP="00465569">
      <w:pPr>
        <w:rPr>
          <w:sz w:val="28"/>
          <w:szCs w:val="28"/>
        </w:rPr>
      </w:pPr>
    </w:p>
    <w:p w14:paraId="29BD4FEA" w14:textId="77777777" w:rsidR="00465569" w:rsidRDefault="00465569" w:rsidP="00465569">
      <w:pPr>
        <w:pStyle w:val="ConsPlusNormal"/>
        <w:ind w:firstLine="709"/>
        <w:jc w:val="both"/>
        <w:rPr>
          <w:color w:val="000000"/>
        </w:rPr>
      </w:pPr>
      <w:r>
        <w:t xml:space="preserve">В соответствии со статьей 11 Федерального закона от 25 декабря                          2008 года № 273-ФЗ «О противодействии коррупции», статьей 14.1 Федерального закона от 2 марта 2007 года № 25-ФЗ «О муниципальной службе в Российской Федерации», </w:t>
      </w:r>
      <w:r w:rsidRPr="009A7A04">
        <w:rPr>
          <w:szCs w:val="28"/>
        </w:rPr>
        <w:t xml:space="preserve">руководствуясь </w:t>
      </w:r>
      <w:r w:rsidRPr="009A7A04">
        <w:rPr>
          <w:rFonts w:eastAsia="Calibri"/>
          <w:szCs w:val="28"/>
          <w:lang w:eastAsia="en-US"/>
        </w:rPr>
        <w:t xml:space="preserve">Уставом муниципального образования «Сафоновский </w:t>
      </w:r>
      <w:r>
        <w:rPr>
          <w:rFonts w:eastAsia="Calibri"/>
          <w:szCs w:val="28"/>
          <w:lang w:eastAsia="en-US"/>
        </w:rPr>
        <w:t>муниципальный округ</w:t>
      </w:r>
      <w:r w:rsidRPr="009A7A04">
        <w:rPr>
          <w:rFonts w:eastAsia="Calibri"/>
          <w:szCs w:val="28"/>
          <w:lang w:eastAsia="en-US"/>
        </w:rPr>
        <w:t>» Смоленской области</w:t>
      </w:r>
      <w:r>
        <w:rPr>
          <w:rFonts w:eastAsia="Calibri"/>
          <w:szCs w:val="28"/>
          <w:lang w:eastAsia="en-US"/>
        </w:rPr>
        <w:t>,</w:t>
      </w:r>
      <w:r>
        <w:rPr>
          <w:color w:val="000000"/>
        </w:rPr>
        <w:t xml:space="preserve"> Администрация муниципального образования «Сафоновский муниципальный округ» Смоленской области</w:t>
      </w:r>
    </w:p>
    <w:p w14:paraId="5EAF8F76" w14:textId="77777777" w:rsidR="00465569" w:rsidRPr="009A7A04" w:rsidRDefault="00465569" w:rsidP="00465569">
      <w:pPr>
        <w:pStyle w:val="a6"/>
        <w:widowControl w:val="0"/>
        <w:ind w:firstLine="709"/>
        <w:rPr>
          <w:szCs w:val="28"/>
        </w:rPr>
      </w:pPr>
    </w:p>
    <w:p w14:paraId="101F7856" w14:textId="77777777" w:rsidR="00465569" w:rsidRDefault="00465569" w:rsidP="00465569">
      <w:pPr>
        <w:widowControl w:val="0"/>
        <w:jc w:val="both"/>
        <w:rPr>
          <w:color w:val="000000"/>
          <w:sz w:val="28"/>
          <w:szCs w:val="28"/>
        </w:rPr>
      </w:pPr>
      <w:r w:rsidRPr="009A7A04">
        <w:rPr>
          <w:color w:val="000000"/>
          <w:sz w:val="28"/>
          <w:szCs w:val="28"/>
        </w:rPr>
        <w:t>ПОСТАНОВЛЯЕТ:</w:t>
      </w:r>
    </w:p>
    <w:p w14:paraId="2258463F" w14:textId="77777777" w:rsidR="00465569" w:rsidRPr="009A7A04" w:rsidRDefault="00465569" w:rsidP="00465569">
      <w:pPr>
        <w:widowControl w:val="0"/>
        <w:jc w:val="both"/>
        <w:rPr>
          <w:color w:val="000000"/>
          <w:sz w:val="28"/>
          <w:szCs w:val="28"/>
        </w:rPr>
      </w:pPr>
    </w:p>
    <w:p w14:paraId="2F8BB1E9" w14:textId="77777777" w:rsidR="00465569" w:rsidRPr="009A7A04" w:rsidRDefault="00465569" w:rsidP="00465569">
      <w:pPr>
        <w:widowControl w:val="0"/>
        <w:ind w:firstLine="709"/>
        <w:jc w:val="both"/>
        <w:rPr>
          <w:sz w:val="28"/>
          <w:szCs w:val="28"/>
        </w:rPr>
      </w:pPr>
      <w:r w:rsidRPr="009A7A04">
        <w:rPr>
          <w:sz w:val="28"/>
          <w:szCs w:val="28"/>
        </w:rPr>
        <w:t xml:space="preserve">1. Утвердить Порядок уведомления представителя нанимателя (работодателя) муниципальными служащими </w:t>
      </w:r>
      <w:r w:rsidRPr="009A7A04">
        <w:rPr>
          <w:color w:val="000000"/>
          <w:sz w:val="28"/>
          <w:szCs w:val="28"/>
        </w:rPr>
        <w:t xml:space="preserve">Администрация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9A7A04">
        <w:rPr>
          <w:color w:val="000000"/>
          <w:sz w:val="28"/>
          <w:szCs w:val="28"/>
        </w:rPr>
        <w:t xml:space="preserve">» Смоленской области </w:t>
      </w:r>
      <w:r w:rsidRPr="009A7A04">
        <w:rPr>
          <w:sz w:val="28"/>
          <w:szCs w:val="28"/>
        </w:rPr>
        <w:t>о возникшем конфликте интересов или о возможности его возникновения.</w:t>
      </w:r>
    </w:p>
    <w:p w14:paraId="1D34F503" w14:textId="77777777" w:rsidR="00465569" w:rsidRPr="009A7A04" w:rsidRDefault="00465569" w:rsidP="004655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A04">
        <w:rPr>
          <w:rFonts w:ascii="Times New Roman" w:hAnsi="Times New Roman" w:cs="Times New Roman"/>
          <w:b w:val="0"/>
          <w:sz w:val="28"/>
          <w:szCs w:val="28"/>
        </w:rPr>
        <w:t>2. Начальнику отдела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9A7A04">
        <w:rPr>
          <w:rFonts w:ascii="Times New Roman" w:hAnsi="Times New Roman" w:cs="Times New Roman"/>
          <w:b w:val="0"/>
          <w:sz w:val="28"/>
          <w:szCs w:val="28"/>
        </w:rPr>
        <w:t xml:space="preserve"> кадров Администрации муниципального образования «Сафоновский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9A7A04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 </w:t>
      </w:r>
      <w:proofErr w:type="spellStart"/>
      <w:r w:rsidRPr="009A7A04">
        <w:rPr>
          <w:rFonts w:ascii="Times New Roman" w:hAnsi="Times New Roman" w:cs="Times New Roman"/>
          <w:b w:val="0"/>
          <w:sz w:val="28"/>
          <w:szCs w:val="28"/>
        </w:rPr>
        <w:t>О.М.Потаповой</w:t>
      </w:r>
      <w:proofErr w:type="spellEnd"/>
      <w:r w:rsidRPr="009A7A04">
        <w:rPr>
          <w:rFonts w:ascii="Times New Roman" w:hAnsi="Times New Roman" w:cs="Times New Roman"/>
          <w:b w:val="0"/>
          <w:sz w:val="28"/>
          <w:szCs w:val="28"/>
        </w:rPr>
        <w:t xml:space="preserve">, руководителям структурных подразделений (с правами юридического лица) Администрации муниципального образования «Сафоновский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9A7A04">
        <w:rPr>
          <w:rFonts w:ascii="Times New Roman" w:hAnsi="Times New Roman" w:cs="Times New Roman"/>
          <w:b w:val="0"/>
          <w:sz w:val="28"/>
          <w:szCs w:val="28"/>
        </w:rPr>
        <w:t>» Смоленской области ознакомить муниципальных служащих Администрации муниципального образования «Сафоновский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</w:t>
      </w:r>
      <w:r w:rsidRPr="009A7A04">
        <w:rPr>
          <w:rFonts w:ascii="Times New Roman" w:hAnsi="Times New Roman" w:cs="Times New Roman"/>
          <w:b w:val="0"/>
          <w:sz w:val="28"/>
          <w:szCs w:val="28"/>
        </w:rPr>
        <w:t>» Смоленской области с настоящим постановлением.</w:t>
      </w:r>
    </w:p>
    <w:p w14:paraId="13A844DE" w14:textId="77777777" w:rsidR="00465569" w:rsidRDefault="00465569" w:rsidP="00465569">
      <w:pPr>
        <w:pStyle w:val="ConsPlusNormal"/>
        <w:tabs>
          <w:tab w:val="left" w:pos="709"/>
          <w:tab w:val="right" w:pos="9638"/>
        </w:tabs>
        <w:ind w:firstLine="709"/>
        <w:jc w:val="both"/>
      </w:pPr>
      <w:r>
        <w:t>3. Признать утратившими силу постановления Администрации муниципального образования «Сафоновский район» Смоленской области:</w:t>
      </w:r>
    </w:p>
    <w:p w14:paraId="3966A4C8" w14:textId="77777777" w:rsidR="00465569" w:rsidRDefault="00465569" w:rsidP="00465569">
      <w:pPr>
        <w:pStyle w:val="ConsPlusNormal"/>
        <w:tabs>
          <w:tab w:val="left" w:pos="709"/>
          <w:tab w:val="right" w:pos="9638"/>
        </w:tabs>
        <w:ind w:firstLine="709"/>
        <w:jc w:val="both"/>
      </w:pPr>
      <w:r>
        <w:t xml:space="preserve">- от 15.07.2016 № 857 «Об утверждении Порядка уведомления представителя нанимателя (работодателя) </w:t>
      </w:r>
      <w:r w:rsidRPr="00053794">
        <w:rPr>
          <w:szCs w:val="28"/>
        </w:rPr>
        <w:t xml:space="preserve">муниципальными служащими Администрации </w:t>
      </w:r>
      <w:r w:rsidRPr="00C974E9">
        <w:rPr>
          <w:szCs w:val="28"/>
        </w:rPr>
        <w:t>муниципального образования «Сафоновский район»</w:t>
      </w:r>
      <w:r w:rsidRPr="00C974E9">
        <w:rPr>
          <w:b/>
          <w:szCs w:val="28"/>
        </w:rPr>
        <w:t xml:space="preserve"> </w:t>
      </w:r>
      <w:r w:rsidRPr="00C974E9">
        <w:rPr>
          <w:szCs w:val="28"/>
        </w:rPr>
        <w:t xml:space="preserve">Смоленской области о </w:t>
      </w:r>
      <w:r w:rsidRPr="00C974E9">
        <w:rPr>
          <w:szCs w:val="28"/>
        </w:rPr>
        <w:lastRenderedPageBreak/>
        <w:t>возникшем конфликте интересов или возможности его возникновения</w:t>
      </w:r>
      <w:r w:rsidRPr="00C974E9">
        <w:t>»</w:t>
      </w:r>
      <w:r>
        <w:t>;</w:t>
      </w:r>
    </w:p>
    <w:p w14:paraId="31CC65F9" w14:textId="77777777" w:rsidR="00465569" w:rsidRPr="00C974E9" w:rsidRDefault="00465569" w:rsidP="00465569">
      <w:pPr>
        <w:pStyle w:val="ConsPlusNormal"/>
        <w:tabs>
          <w:tab w:val="left" w:pos="709"/>
          <w:tab w:val="right" w:pos="9638"/>
        </w:tabs>
        <w:ind w:firstLine="709"/>
        <w:jc w:val="both"/>
      </w:pPr>
      <w:r>
        <w:t xml:space="preserve">- от 03.10.2016 «О внесении изменений в Порядок уведомления представителя нанимателя (работодателя) </w:t>
      </w:r>
      <w:r w:rsidRPr="00053794">
        <w:rPr>
          <w:szCs w:val="28"/>
        </w:rPr>
        <w:t xml:space="preserve">муниципальными служащими Администрации </w:t>
      </w:r>
      <w:r w:rsidRPr="00C974E9">
        <w:rPr>
          <w:szCs w:val="28"/>
        </w:rPr>
        <w:t>муниципального образования «Сафоновский район»</w:t>
      </w:r>
      <w:r w:rsidRPr="00C974E9">
        <w:rPr>
          <w:b/>
          <w:szCs w:val="28"/>
        </w:rPr>
        <w:t xml:space="preserve"> </w:t>
      </w:r>
      <w:r w:rsidRPr="00C974E9">
        <w:rPr>
          <w:szCs w:val="28"/>
        </w:rPr>
        <w:t>Смоленской области о возникшем конфликте интересов или возможности его возникновения</w:t>
      </w:r>
      <w:r>
        <w:rPr>
          <w:szCs w:val="28"/>
        </w:rPr>
        <w:t>».</w:t>
      </w:r>
    </w:p>
    <w:p w14:paraId="0970C8B8" w14:textId="77777777" w:rsidR="00465569" w:rsidRDefault="00465569" w:rsidP="00465569">
      <w:pPr>
        <w:ind w:firstLine="567"/>
        <w:jc w:val="both"/>
        <w:rPr>
          <w:sz w:val="28"/>
          <w:szCs w:val="28"/>
        </w:rPr>
      </w:pPr>
      <w:r w:rsidRPr="00C974E9">
        <w:rPr>
          <w:sz w:val="28"/>
          <w:szCs w:val="28"/>
        </w:rPr>
        <w:t>4. Разместить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46D0E45B" w14:textId="77777777" w:rsidR="00465569" w:rsidRPr="00C974E9" w:rsidRDefault="00465569" w:rsidP="00465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74E9">
        <w:rPr>
          <w:sz w:val="28"/>
          <w:szCs w:val="28"/>
        </w:rPr>
        <w:t>. Настоящее постановление вступает в силу с даты его подписания.</w:t>
      </w:r>
      <w:r w:rsidRPr="00C974E9">
        <w:rPr>
          <w:sz w:val="28"/>
          <w:szCs w:val="28"/>
          <w:vertAlign w:val="superscript"/>
        </w:rPr>
        <w:t xml:space="preserve">    </w:t>
      </w:r>
    </w:p>
    <w:p w14:paraId="56D542A9" w14:textId="77777777" w:rsidR="00465569" w:rsidRPr="00C974E9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6B31CC" w14:textId="77777777" w:rsidR="00465569" w:rsidRDefault="00465569" w:rsidP="00465569">
      <w:pPr>
        <w:rPr>
          <w:sz w:val="28"/>
          <w:szCs w:val="28"/>
        </w:rPr>
      </w:pPr>
    </w:p>
    <w:p w14:paraId="0162483D" w14:textId="77777777" w:rsidR="00465569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муниципального образования </w:t>
      </w:r>
    </w:p>
    <w:p w14:paraId="3279F991" w14:textId="77777777" w:rsidR="00465569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«Сафоновский муниципальный округ»</w:t>
      </w:r>
    </w:p>
    <w:p w14:paraId="0C680C5E" w14:textId="77777777" w:rsidR="00465569" w:rsidRPr="00157264" w:rsidRDefault="00465569" w:rsidP="004655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                                                                                       </w:t>
      </w:r>
      <w:r w:rsidRPr="005965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65A1">
        <w:rPr>
          <w:rFonts w:ascii="Times New Roman" w:hAnsi="Times New Roman" w:cs="Times New Roman"/>
          <w:b/>
          <w:sz w:val="28"/>
          <w:szCs w:val="28"/>
          <w:lang w:val="ru-RU"/>
        </w:rPr>
        <w:t>А.А. Царев</w:t>
      </w:r>
    </w:p>
    <w:p w14:paraId="0EAF2537" w14:textId="77777777" w:rsidR="00465569" w:rsidRDefault="00465569" w:rsidP="00465569">
      <w:pPr>
        <w:rPr>
          <w:sz w:val="28"/>
          <w:szCs w:val="28"/>
        </w:rPr>
      </w:pPr>
    </w:p>
    <w:p w14:paraId="70336D81" w14:textId="77777777" w:rsidR="00465569" w:rsidRDefault="00465569" w:rsidP="00465569">
      <w:pPr>
        <w:rPr>
          <w:sz w:val="28"/>
          <w:szCs w:val="28"/>
        </w:rPr>
      </w:pPr>
    </w:p>
    <w:p w14:paraId="7FFCF119" w14:textId="77777777" w:rsidR="00465569" w:rsidRDefault="00465569" w:rsidP="00465569">
      <w:pPr>
        <w:rPr>
          <w:sz w:val="28"/>
          <w:szCs w:val="28"/>
        </w:rPr>
      </w:pPr>
    </w:p>
    <w:p w14:paraId="25BA3EA6" w14:textId="77777777" w:rsidR="00465569" w:rsidRDefault="00465569" w:rsidP="00465569">
      <w:pPr>
        <w:rPr>
          <w:sz w:val="28"/>
          <w:szCs w:val="28"/>
        </w:rPr>
      </w:pPr>
    </w:p>
    <w:p w14:paraId="750235CD" w14:textId="77777777" w:rsidR="00465569" w:rsidRDefault="00465569" w:rsidP="00465569">
      <w:pPr>
        <w:rPr>
          <w:sz w:val="28"/>
          <w:szCs w:val="28"/>
        </w:rPr>
      </w:pPr>
    </w:p>
    <w:p w14:paraId="70D6EEF5" w14:textId="77777777" w:rsidR="00465569" w:rsidRDefault="00465569" w:rsidP="00465569">
      <w:pPr>
        <w:rPr>
          <w:sz w:val="28"/>
          <w:szCs w:val="28"/>
        </w:rPr>
      </w:pPr>
    </w:p>
    <w:p w14:paraId="009A2604" w14:textId="77777777" w:rsidR="00465569" w:rsidRDefault="00465569" w:rsidP="00465569">
      <w:pPr>
        <w:rPr>
          <w:sz w:val="28"/>
          <w:szCs w:val="28"/>
        </w:rPr>
      </w:pPr>
    </w:p>
    <w:p w14:paraId="34B1286B" w14:textId="77777777" w:rsidR="00465569" w:rsidRDefault="00465569" w:rsidP="00465569">
      <w:pPr>
        <w:rPr>
          <w:sz w:val="28"/>
          <w:szCs w:val="28"/>
        </w:rPr>
      </w:pPr>
    </w:p>
    <w:p w14:paraId="0B6856DC" w14:textId="77777777" w:rsidR="00465569" w:rsidRDefault="00465569" w:rsidP="00465569">
      <w:pPr>
        <w:rPr>
          <w:sz w:val="28"/>
          <w:szCs w:val="28"/>
        </w:rPr>
      </w:pPr>
    </w:p>
    <w:p w14:paraId="3CD8E790" w14:textId="77777777" w:rsidR="00465569" w:rsidRDefault="00465569" w:rsidP="00465569">
      <w:pPr>
        <w:rPr>
          <w:sz w:val="28"/>
          <w:szCs w:val="28"/>
        </w:rPr>
      </w:pPr>
    </w:p>
    <w:p w14:paraId="683852E5" w14:textId="77777777" w:rsidR="00465569" w:rsidRDefault="00465569" w:rsidP="00465569">
      <w:pPr>
        <w:rPr>
          <w:sz w:val="28"/>
          <w:szCs w:val="28"/>
        </w:rPr>
      </w:pPr>
    </w:p>
    <w:p w14:paraId="53D0F9AD" w14:textId="77777777" w:rsidR="00465569" w:rsidRDefault="00465569" w:rsidP="00465569">
      <w:pPr>
        <w:rPr>
          <w:sz w:val="28"/>
          <w:szCs w:val="28"/>
        </w:rPr>
      </w:pPr>
    </w:p>
    <w:p w14:paraId="13073D90" w14:textId="77777777" w:rsidR="00465569" w:rsidRDefault="00465569" w:rsidP="00465569">
      <w:pPr>
        <w:rPr>
          <w:sz w:val="28"/>
          <w:szCs w:val="28"/>
        </w:rPr>
      </w:pPr>
    </w:p>
    <w:p w14:paraId="17D17D61" w14:textId="77777777" w:rsidR="00465569" w:rsidRDefault="00465569" w:rsidP="00465569">
      <w:pPr>
        <w:rPr>
          <w:sz w:val="28"/>
          <w:szCs w:val="28"/>
        </w:rPr>
      </w:pPr>
    </w:p>
    <w:p w14:paraId="5AC3B154" w14:textId="77777777" w:rsidR="00465569" w:rsidRDefault="00465569" w:rsidP="00465569">
      <w:pPr>
        <w:rPr>
          <w:sz w:val="28"/>
          <w:szCs w:val="28"/>
        </w:rPr>
      </w:pPr>
    </w:p>
    <w:p w14:paraId="2076BB1C" w14:textId="77777777" w:rsidR="00465569" w:rsidRDefault="00465569" w:rsidP="00465569">
      <w:pPr>
        <w:rPr>
          <w:sz w:val="28"/>
          <w:szCs w:val="28"/>
        </w:rPr>
      </w:pPr>
    </w:p>
    <w:p w14:paraId="05F4E19D" w14:textId="77777777" w:rsidR="00465569" w:rsidRDefault="00465569" w:rsidP="00465569">
      <w:pPr>
        <w:rPr>
          <w:sz w:val="28"/>
          <w:szCs w:val="28"/>
        </w:rPr>
      </w:pPr>
    </w:p>
    <w:p w14:paraId="1E7FFF9B" w14:textId="77777777" w:rsidR="00465569" w:rsidRDefault="00465569" w:rsidP="00465569">
      <w:pPr>
        <w:rPr>
          <w:sz w:val="28"/>
          <w:szCs w:val="28"/>
        </w:rPr>
      </w:pPr>
    </w:p>
    <w:p w14:paraId="2F7DA04C" w14:textId="77777777" w:rsidR="00465569" w:rsidRDefault="00465569" w:rsidP="00465569">
      <w:pPr>
        <w:rPr>
          <w:sz w:val="28"/>
          <w:szCs w:val="28"/>
        </w:rPr>
      </w:pPr>
    </w:p>
    <w:p w14:paraId="017B45ED" w14:textId="77777777" w:rsidR="00465569" w:rsidRDefault="00465569" w:rsidP="00465569">
      <w:pPr>
        <w:rPr>
          <w:sz w:val="28"/>
          <w:szCs w:val="28"/>
        </w:rPr>
      </w:pPr>
    </w:p>
    <w:p w14:paraId="71363F0E" w14:textId="77777777" w:rsidR="00465569" w:rsidRDefault="00465569" w:rsidP="00465569">
      <w:pPr>
        <w:rPr>
          <w:sz w:val="28"/>
          <w:szCs w:val="28"/>
        </w:rPr>
      </w:pPr>
    </w:p>
    <w:p w14:paraId="491DF180" w14:textId="77777777" w:rsidR="00465569" w:rsidRDefault="00465569" w:rsidP="00465569">
      <w:pPr>
        <w:rPr>
          <w:sz w:val="28"/>
          <w:szCs w:val="28"/>
        </w:rPr>
      </w:pPr>
    </w:p>
    <w:p w14:paraId="1CC692A5" w14:textId="77777777" w:rsidR="00465569" w:rsidRDefault="00465569" w:rsidP="00465569">
      <w:pPr>
        <w:rPr>
          <w:sz w:val="28"/>
          <w:szCs w:val="28"/>
        </w:rPr>
      </w:pPr>
    </w:p>
    <w:p w14:paraId="08F480F0" w14:textId="77777777" w:rsidR="00465569" w:rsidRDefault="00465569" w:rsidP="00465569">
      <w:pPr>
        <w:rPr>
          <w:sz w:val="28"/>
          <w:szCs w:val="28"/>
        </w:rPr>
      </w:pPr>
    </w:p>
    <w:p w14:paraId="2703251F" w14:textId="77777777" w:rsidR="00465569" w:rsidRDefault="00465569" w:rsidP="00465569">
      <w:pPr>
        <w:rPr>
          <w:sz w:val="28"/>
          <w:szCs w:val="28"/>
        </w:rPr>
      </w:pPr>
    </w:p>
    <w:p w14:paraId="3EB3D700" w14:textId="77777777" w:rsidR="00465569" w:rsidRDefault="00465569" w:rsidP="00465569">
      <w:pPr>
        <w:rPr>
          <w:sz w:val="28"/>
          <w:szCs w:val="28"/>
        </w:rPr>
      </w:pPr>
    </w:p>
    <w:p w14:paraId="144BF272" w14:textId="77777777" w:rsidR="00465569" w:rsidRDefault="00465569" w:rsidP="00465569">
      <w:pPr>
        <w:jc w:val="right"/>
        <w:rPr>
          <w:sz w:val="28"/>
          <w:szCs w:val="28"/>
        </w:rPr>
      </w:pPr>
    </w:p>
    <w:p w14:paraId="40A0B1EB" w14:textId="77777777" w:rsidR="00465569" w:rsidRDefault="00465569" w:rsidP="00465569">
      <w:pPr>
        <w:jc w:val="right"/>
        <w:rPr>
          <w:sz w:val="28"/>
          <w:szCs w:val="28"/>
        </w:rPr>
      </w:pPr>
    </w:p>
    <w:p w14:paraId="6FD6482E" w14:textId="77777777" w:rsidR="00465569" w:rsidRDefault="00465569" w:rsidP="00465569">
      <w:pPr>
        <w:jc w:val="right"/>
        <w:rPr>
          <w:sz w:val="28"/>
          <w:szCs w:val="28"/>
        </w:rPr>
      </w:pPr>
    </w:p>
    <w:p w14:paraId="0A9BF550" w14:textId="77777777" w:rsidR="00465569" w:rsidRDefault="00465569" w:rsidP="00465569">
      <w:pPr>
        <w:jc w:val="right"/>
        <w:rPr>
          <w:sz w:val="28"/>
          <w:szCs w:val="28"/>
        </w:rPr>
      </w:pPr>
    </w:p>
    <w:p w14:paraId="1C1EC76B" w14:textId="77777777" w:rsidR="00465569" w:rsidRDefault="00465569" w:rsidP="00465569">
      <w:pPr>
        <w:jc w:val="right"/>
        <w:rPr>
          <w:sz w:val="28"/>
          <w:szCs w:val="28"/>
        </w:rPr>
      </w:pPr>
    </w:p>
    <w:p w14:paraId="63D5270A" w14:textId="77777777" w:rsidR="00465569" w:rsidRDefault="00465569" w:rsidP="00465569">
      <w:pPr>
        <w:jc w:val="right"/>
        <w:rPr>
          <w:sz w:val="28"/>
          <w:szCs w:val="28"/>
        </w:rPr>
      </w:pPr>
    </w:p>
    <w:p w14:paraId="03479C4E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lastRenderedPageBreak/>
        <w:t>Утвержден</w:t>
      </w:r>
    </w:p>
    <w:p w14:paraId="6D43FE80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>постановлением Администрации</w:t>
      </w:r>
    </w:p>
    <w:p w14:paraId="64876E1C" w14:textId="77777777" w:rsidR="00465569" w:rsidRPr="002B36CD" w:rsidRDefault="00465569" w:rsidP="00465569">
      <w:pPr>
        <w:widowControl w:val="0"/>
        <w:jc w:val="right"/>
        <w:rPr>
          <w:sz w:val="28"/>
          <w:szCs w:val="28"/>
        </w:rPr>
      </w:pPr>
      <w:r w:rsidRPr="002B36CD">
        <w:rPr>
          <w:sz w:val="28"/>
          <w:szCs w:val="28"/>
        </w:rPr>
        <w:t xml:space="preserve">муниципального образования </w:t>
      </w:r>
    </w:p>
    <w:p w14:paraId="3A981172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 xml:space="preserve">«Сафоновский муниципальный </w:t>
      </w:r>
    </w:p>
    <w:p w14:paraId="76E2241E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>округ» Смоленской области</w:t>
      </w:r>
    </w:p>
    <w:p w14:paraId="5C908DB4" w14:textId="77777777" w:rsidR="00465569" w:rsidRPr="002B36CD" w:rsidRDefault="00465569" w:rsidP="00465569">
      <w:pPr>
        <w:jc w:val="right"/>
        <w:rPr>
          <w:sz w:val="28"/>
          <w:szCs w:val="28"/>
        </w:rPr>
      </w:pPr>
      <w:r w:rsidRPr="002B36CD">
        <w:rPr>
          <w:sz w:val="28"/>
          <w:szCs w:val="28"/>
        </w:rPr>
        <w:t>от _____________ № _____</w:t>
      </w:r>
    </w:p>
    <w:p w14:paraId="30992781" w14:textId="77777777" w:rsidR="00465569" w:rsidRPr="009A7A04" w:rsidRDefault="00465569" w:rsidP="0046556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A7A04">
        <w:rPr>
          <w:sz w:val="28"/>
          <w:szCs w:val="28"/>
        </w:rPr>
        <w:t xml:space="preserve">Порядок </w:t>
      </w:r>
    </w:p>
    <w:p w14:paraId="7E8D5607" w14:textId="77777777" w:rsidR="00465569" w:rsidRDefault="00465569" w:rsidP="0046556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A7A04">
        <w:rPr>
          <w:sz w:val="28"/>
          <w:szCs w:val="28"/>
        </w:rPr>
        <w:t xml:space="preserve">уведомления представителя нанимателя (работодателя) </w:t>
      </w:r>
    </w:p>
    <w:p w14:paraId="0F2A4667" w14:textId="77777777" w:rsidR="00465569" w:rsidRPr="009A7A04" w:rsidRDefault="00465569" w:rsidP="0046556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A7A04">
        <w:rPr>
          <w:sz w:val="28"/>
          <w:szCs w:val="28"/>
        </w:rPr>
        <w:t xml:space="preserve">муниципальными служащими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A7A04">
        <w:rPr>
          <w:sz w:val="28"/>
          <w:szCs w:val="28"/>
        </w:rPr>
        <w:t>» Смоленской области о возникшем конфликте интересов или о возможности его возникновения.</w:t>
      </w:r>
    </w:p>
    <w:p w14:paraId="63DB9AA2" w14:textId="77777777" w:rsidR="00465569" w:rsidRPr="009A7A04" w:rsidRDefault="00465569" w:rsidP="004655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AC8220C" w14:textId="77777777" w:rsidR="00465569" w:rsidRPr="009A7A04" w:rsidRDefault="00465569" w:rsidP="00465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7A04">
        <w:rPr>
          <w:sz w:val="28"/>
          <w:szCs w:val="28"/>
        </w:rPr>
        <w:t>1. Настоящий Порядок уведомления представителя нанимателя (работодателя) муниципальными служащими Администрации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9A7A04">
        <w:rPr>
          <w:sz w:val="28"/>
          <w:szCs w:val="28"/>
        </w:rPr>
        <w:t>» Смоленской области</w:t>
      </w:r>
      <w:r w:rsidRPr="009A7A04">
        <w:rPr>
          <w:b/>
          <w:sz w:val="28"/>
          <w:szCs w:val="28"/>
        </w:rPr>
        <w:t xml:space="preserve"> </w:t>
      </w:r>
      <w:r w:rsidRPr="009A7A0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9A7A04">
        <w:rPr>
          <w:sz w:val="28"/>
          <w:szCs w:val="28"/>
        </w:rPr>
        <w:t xml:space="preserve"> Администрация) о возникшем конфликте интересов или о возможности его возникновения (далее - Порядок) разработан в соответствии со статьей 14.1 Федерального закона от 02.03.2007</w:t>
      </w:r>
      <w:r>
        <w:rPr>
          <w:sz w:val="28"/>
          <w:szCs w:val="28"/>
        </w:rPr>
        <w:t xml:space="preserve"> </w:t>
      </w:r>
      <w:r w:rsidRPr="009A7A0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A7A04">
        <w:rPr>
          <w:sz w:val="28"/>
          <w:szCs w:val="28"/>
        </w:rPr>
        <w:t xml:space="preserve">25-ФЗ «О муниципальной службе в Российской Федерации», со </w:t>
      </w:r>
      <w:hyperlink r:id="rId6" w:history="1">
        <w:r w:rsidRPr="009A7A04">
          <w:rPr>
            <w:sz w:val="28"/>
            <w:szCs w:val="28"/>
          </w:rPr>
          <w:t>статьей 11</w:t>
        </w:r>
      </w:hyperlink>
      <w:r w:rsidRPr="009A7A04">
        <w:rPr>
          <w:sz w:val="28"/>
          <w:szCs w:val="28"/>
        </w:rPr>
        <w:t xml:space="preserve"> Федерального закона от 25 декабря 2008 г</w:t>
      </w:r>
      <w:r>
        <w:rPr>
          <w:sz w:val="28"/>
          <w:szCs w:val="28"/>
        </w:rPr>
        <w:t>ода</w:t>
      </w:r>
      <w:r w:rsidRPr="009A7A0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7A04">
        <w:rPr>
          <w:sz w:val="28"/>
          <w:szCs w:val="28"/>
        </w:rPr>
        <w:t xml:space="preserve"> 273-ФЗ «О противодействии коррупции» (далее - Федеральный закон о противодействии коррупции) и определяет порядок уведомления муниципальными служащими Администрации представителя нанимателя о возникшем конфликте интересов или о возможности его возникновения (далее соответственно </w:t>
      </w:r>
      <w:r>
        <w:rPr>
          <w:sz w:val="28"/>
          <w:szCs w:val="28"/>
        </w:rPr>
        <w:t>-</w:t>
      </w:r>
      <w:r w:rsidRPr="009A7A04">
        <w:rPr>
          <w:sz w:val="28"/>
          <w:szCs w:val="28"/>
        </w:rPr>
        <w:t xml:space="preserve"> муниципальный служащий, конфликт интересов, уведомление о конфликте интересов), перечень сведений, содержащихся в уведомлениях, порядок регистрации уведомлений и организацию проверки сведений, содержащихся в уведомлении.</w:t>
      </w:r>
    </w:p>
    <w:p w14:paraId="6ACF2775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 xml:space="preserve">2. Понятия «личная заинтересованность» и «конфликт интересов» в настоящем Порядке применяются в значениях, определенных Федеральным </w:t>
      </w:r>
      <w:hyperlink r:id="rId7" w:history="1">
        <w:r w:rsidRPr="009A7A04">
          <w:rPr>
            <w:szCs w:val="28"/>
          </w:rPr>
          <w:t>законом</w:t>
        </w:r>
      </w:hyperlink>
      <w:r w:rsidRPr="009A7A04">
        <w:rPr>
          <w:szCs w:val="28"/>
        </w:rPr>
        <w:t xml:space="preserve"> о противодействии коррупции.</w:t>
      </w:r>
    </w:p>
    <w:p w14:paraId="2829B282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 Во всех случаях возникновения у муниципального служащего конфликта интересов либо появления возможности возникновения кон</w:t>
      </w:r>
      <w:r>
        <w:rPr>
          <w:szCs w:val="28"/>
        </w:rPr>
        <w:t xml:space="preserve">фликта интересов муниципальный </w:t>
      </w:r>
      <w:r w:rsidRPr="009A7A04">
        <w:rPr>
          <w:szCs w:val="28"/>
        </w:rPr>
        <w:t>служащий обязан уведомить о данных обстоятельствах представителя нанимателя (работодателя) (за исключением случаев, когда по данным фактам проведена или проводится проверка) с указанием следующих сведений:</w:t>
      </w:r>
    </w:p>
    <w:p w14:paraId="62B1FA91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3.1. Фамилия, имя, отчество муниципального служащего, заполняющего уведомление, его должность.</w:t>
      </w:r>
    </w:p>
    <w:p w14:paraId="60E6889B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3.2. 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служебных обязанностей.</w:t>
      </w:r>
    </w:p>
    <w:p w14:paraId="07138CC9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 xml:space="preserve">3.3. Квалифицирующие признаки личной заинтересованности, которая влияет или может повлиять на надлежащее исполнение муниципальным служащим служебных обязанностей (возможности получения доходов в виде денег, иного имущества, в том числе имущественных прав, услуг имущественного характера, </w:t>
      </w:r>
      <w:r w:rsidRPr="009A7A04">
        <w:rPr>
          <w:szCs w:val="28"/>
        </w:rPr>
        <w:lastRenderedPageBreak/>
        <w:t>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отношениями).</w:t>
      </w:r>
    </w:p>
    <w:p w14:paraId="140CB2C5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3.4. Описание служебных обязанностей, на исполнение которых может негативно повлиять либо негативно влияет личная заинтересованность.</w:t>
      </w:r>
    </w:p>
    <w:p w14:paraId="4632E870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3.5. По возможности - предлагаемые меры, которые могли бы предотвратить возможность возникновения конфликта интересов или урегулировать возникший конфликт интересов.</w:t>
      </w:r>
    </w:p>
    <w:p w14:paraId="2A0BE55C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3.6. Дата заполнения уведомления о конфликте интересов.</w:t>
      </w:r>
    </w:p>
    <w:p w14:paraId="256AB7A4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3.7. Подпись лица, заполнившего уведомление.</w:t>
      </w:r>
    </w:p>
    <w:p w14:paraId="0A13D16B" w14:textId="77777777" w:rsidR="00465569" w:rsidRPr="009A7A04" w:rsidRDefault="001533A5" w:rsidP="00465569">
      <w:pPr>
        <w:pStyle w:val="ConsPlusNormal"/>
        <w:ind w:firstLine="709"/>
        <w:jc w:val="both"/>
        <w:rPr>
          <w:szCs w:val="28"/>
        </w:rPr>
      </w:pPr>
      <w:hyperlink w:anchor="P42" w:history="1">
        <w:r w:rsidR="00465569" w:rsidRPr="009A7A04">
          <w:rPr>
            <w:szCs w:val="28"/>
          </w:rPr>
          <w:t>Уведомление</w:t>
        </w:r>
      </w:hyperlink>
      <w:r w:rsidR="00465569" w:rsidRPr="009A7A04">
        <w:rPr>
          <w:szCs w:val="28"/>
        </w:rPr>
        <w:t xml:space="preserve"> о конфликте интересов составляется по форме согласно приложению 1 к настоящему Порядку.</w:t>
      </w:r>
    </w:p>
    <w:p w14:paraId="3555AA3F" w14:textId="77777777" w:rsidR="00465569" w:rsidRPr="009A7A04" w:rsidRDefault="00465569" w:rsidP="00465569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9A7A04">
        <w:rPr>
          <w:sz w:val="28"/>
          <w:szCs w:val="28"/>
        </w:rPr>
        <w:t xml:space="preserve">4. Уведомление </w:t>
      </w:r>
      <w:r w:rsidRPr="009A7A04">
        <w:rPr>
          <w:color w:val="000000"/>
          <w:sz w:val="28"/>
          <w:szCs w:val="28"/>
        </w:rPr>
        <w:t>регистрируется отделом муниципальной службы</w:t>
      </w:r>
      <w:r>
        <w:rPr>
          <w:color w:val="000000"/>
          <w:sz w:val="28"/>
          <w:szCs w:val="28"/>
        </w:rPr>
        <w:t xml:space="preserve"> и</w:t>
      </w:r>
      <w:r w:rsidRPr="009A7A04">
        <w:rPr>
          <w:color w:val="000000"/>
          <w:sz w:val="28"/>
          <w:szCs w:val="28"/>
        </w:rPr>
        <w:t xml:space="preserve"> кадров Администрации или специалистом, ведущим кадровые вопросы в структурном подразделении </w:t>
      </w:r>
      <w:r w:rsidRPr="009A7A04">
        <w:rPr>
          <w:sz w:val="28"/>
          <w:szCs w:val="28"/>
        </w:rPr>
        <w:t>(с правами юридического лица)</w:t>
      </w:r>
      <w:r w:rsidRPr="009A7A04">
        <w:rPr>
          <w:color w:val="000000"/>
          <w:sz w:val="28"/>
          <w:szCs w:val="28"/>
        </w:rPr>
        <w:t xml:space="preserve"> Администрации, в день поступления в журнале регистрации уведомлений </w:t>
      </w:r>
      <w:r w:rsidRPr="009A7A04">
        <w:rPr>
          <w:sz w:val="28"/>
          <w:szCs w:val="28"/>
        </w:rPr>
        <w:t>о конфликте интересов по форме согласно приложению 2 к настоящему Порядку. Нумерация уведомлений ведется в пределах календарного года.</w:t>
      </w:r>
    </w:p>
    <w:p w14:paraId="32710B74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Листы журнала регистрации уведомлений о конфликте интересов должны быть пронумерованы, прошнурованы и скреплены гербовой печатью.</w:t>
      </w:r>
    </w:p>
    <w:p w14:paraId="35D12F71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Журнал регистрации уведомлений хранится в шкафах (сейфах), обеспечивающих защиту от несанкционированного доступа.</w:t>
      </w:r>
    </w:p>
    <w:p w14:paraId="3515D4C6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 xml:space="preserve">5. Зарегистрированное уведомление в день его получения передается для рассмотрения Главе муниципального образования «Сафоновский </w:t>
      </w:r>
      <w:r>
        <w:rPr>
          <w:szCs w:val="28"/>
        </w:rPr>
        <w:t>муниципальный округ</w:t>
      </w:r>
      <w:r w:rsidRPr="009A7A04">
        <w:rPr>
          <w:szCs w:val="28"/>
        </w:rPr>
        <w:t>» Смоленской области.</w:t>
      </w:r>
    </w:p>
    <w:p w14:paraId="219077CA" w14:textId="77777777" w:rsidR="00465569" w:rsidRPr="009A7A04" w:rsidRDefault="00465569" w:rsidP="00465569">
      <w:pPr>
        <w:pStyle w:val="ConsPlusNormal"/>
        <w:ind w:firstLine="709"/>
        <w:jc w:val="both"/>
        <w:rPr>
          <w:szCs w:val="28"/>
        </w:rPr>
      </w:pPr>
      <w:r w:rsidRPr="009A7A04">
        <w:rPr>
          <w:szCs w:val="28"/>
        </w:rPr>
        <w:t>Глава муниципального образования «Сафоновский</w:t>
      </w:r>
      <w:r>
        <w:rPr>
          <w:szCs w:val="28"/>
        </w:rPr>
        <w:t xml:space="preserve"> муниципальный округ</w:t>
      </w:r>
      <w:r w:rsidRPr="009A7A04">
        <w:rPr>
          <w:szCs w:val="28"/>
        </w:rPr>
        <w:t xml:space="preserve">» Смоленской области в течение двух рабочих дней со дня получения уведомления дает письменное поручение о принятии мер по предотвращению или урегулированию конфликта интересов и (или) о проведении проверки соблюдения муниципальными служащими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9A7A04">
          <w:rPr>
            <w:szCs w:val="28"/>
          </w:rPr>
          <w:t>законом</w:t>
        </w:r>
      </w:hyperlink>
      <w:r w:rsidRPr="009A7A04">
        <w:rPr>
          <w:szCs w:val="28"/>
        </w:rPr>
        <w:t xml:space="preserve"> о противодействии коррупции и другими федеральными законами.</w:t>
      </w:r>
    </w:p>
    <w:p w14:paraId="3E503B47" w14:textId="77777777" w:rsidR="00465569" w:rsidRDefault="00465569" w:rsidP="004655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65569" w:rsidRPr="00484268" w14:paraId="27980A79" w14:textId="77777777" w:rsidTr="00CE7EF6">
        <w:tc>
          <w:tcPr>
            <w:tcW w:w="5210" w:type="dxa"/>
          </w:tcPr>
          <w:p w14:paraId="26FEE3CB" w14:textId="77777777" w:rsidR="00465569" w:rsidRPr="00484268" w:rsidRDefault="00465569" w:rsidP="00CE7EF6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1B75A3C9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0B1922F9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5E5F72D6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0EC5676B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461D2805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76121D5B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2FFD1BDB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1C226B44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6F79C6D9" w14:textId="77777777" w:rsidR="00465569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</w:p>
          <w:p w14:paraId="679531D6" w14:textId="77777777" w:rsidR="00465569" w:rsidRPr="002A4BEC" w:rsidRDefault="00465569" w:rsidP="00CE7EF6">
            <w:pPr>
              <w:autoSpaceDE w:val="0"/>
              <w:autoSpaceDN w:val="0"/>
              <w:adjustRightInd w:val="0"/>
              <w:ind w:left="-107"/>
              <w:jc w:val="right"/>
              <w:outlineLvl w:val="0"/>
              <w:rPr>
                <w:sz w:val="28"/>
                <w:szCs w:val="28"/>
              </w:rPr>
            </w:pPr>
            <w:r w:rsidRPr="002A4BEC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14:paraId="61A5DFC4" w14:textId="77777777" w:rsidR="00465569" w:rsidRDefault="00465569" w:rsidP="00CE7EF6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outlineLvl w:val="0"/>
              <w:rPr>
                <w:sz w:val="28"/>
                <w:szCs w:val="28"/>
              </w:rPr>
            </w:pPr>
            <w:r w:rsidRPr="002A4BEC">
              <w:rPr>
                <w:sz w:val="28"/>
                <w:szCs w:val="28"/>
              </w:rPr>
              <w:t>к</w:t>
            </w:r>
            <w:r w:rsidRPr="002A4BEC">
              <w:rPr>
                <w:color w:val="FF0000"/>
                <w:sz w:val="28"/>
                <w:szCs w:val="28"/>
              </w:rPr>
              <w:t xml:space="preserve"> </w:t>
            </w:r>
            <w:r w:rsidRPr="002A4BEC">
              <w:rPr>
                <w:bCs/>
                <w:sz w:val="28"/>
                <w:szCs w:val="28"/>
              </w:rPr>
              <w:t>Порядку</w:t>
            </w:r>
            <w:r w:rsidRPr="002A4BEC">
              <w:rPr>
                <w:sz w:val="28"/>
                <w:szCs w:val="28"/>
              </w:rPr>
              <w:t xml:space="preserve"> уведомления представителя</w:t>
            </w:r>
            <w:r>
              <w:rPr>
                <w:sz w:val="28"/>
                <w:szCs w:val="28"/>
              </w:rPr>
              <w:t xml:space="preserve"> </w:t>
            </w:r>
            <w:r w:rsidRPr="002A4BEC">
              <w:rPr>
                <w:sz w:val="28"/>
                <w:szCs w:val="28"/>
              </w:rPr>
              <w:t>нанимателя (работодателя</w:t>
            </w:r>
            <w:r w:rsidRPr="009A7A04">
              <w:rPr>
                <w:sz w:val="28"/>
                <w:szCs w:val="28"/>
              </w:rPr>
              <w:t xml:space="preserve">) муниципальными служащими Администрации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9A7A04">
              <w:rPr>
                <w:sz w:val="28"/>
                <w:szCs w:val="28"/>
              </w:rPr>
              <w:t>» Смоленской области о возникшем конфликте интересов или о возможности его возникновения</w:t>
            </w:r>
          </w:p>
          <w:p w14:paraId="33865A2A" w14:textId="77777777" w:rsidR="00465569" w:rsidRDefault="00465569" w:rsidP="00CE7EF6">
            <w:pPr>
              <w:jc w:val="both"/>
              <w:rPr>
                <w:sz w:val="28"/>
                <w:szCs w:val="28"/>
              </w:rPr>
            </w:pPr>
          </w:p>
          <w:p w14:paraId="443DCFAE" w14:textId="77777777" w:rsidR="00465569" w:rsidRPr="00484268" w:rsidRDefault="00465569" w:rsidP="00CE7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Представителю нанимателя (работодателю) Администрации муниципального образования «Сафоновский муниципальный округ» Смоленской области</w:t>
            </w:r>
          </w:p>
          <w:p w14:paraId="1255188F" w14:textId="77777777" w:rsidR="00465569" w:rsidRPr="00484268" w:rsidRDefault="00465569" w:rsidP="00CE7EF6">
            <w:pPr>
              <w:rPr>
                <w:sz w:val="28"/>
                <w:szCs w:val="28"/>
              </w:rPr>
            </w:pPr>
            <w:r w:rsidRPr="00484268">
              <w:rPr>
                <w:sz w:val="28"/>
                <w:szCs w:val="28"/>
              </w:rPr>
              <w:t>___________________________________</w:t>
            </w:r>
          </w:p>
          <w:p w14:paraId="659BF153" w14:textId="77777777" w:rsidR="00465569" w:rsidRPr="00484268" w:rsidRDefault="00465569" w:rsidP="00CE7EF6">
            <w:pPr>
              <w:jc w:val="center"/>
            </w:pPr>
            <w:r w:rsidRPr="00484268">
              <w:t>Ф.И.О.</w:t>
            </w:r>
          </w:p>
          <w:p w14:paraId="2A85F304" w14:textId="77777777" w:rsidR="00465569" w:rsidRPr="00484268" w:rsidRDefault="00465569" w:rsidP="00CE7EF6">
            <w:pPr>
              <w:jc w:val="both"/>
              <w:rPr>
                <w:sz w:val="28"/>
                <w:szCs w:val="28"/>
              </w:rPr>
            </w:pPr>
            <w:r w:rsidRPr="00484268">
              <w:rPr>
                <w:sz w:val="28"/>
                <w:szCs w:val="28"/>
              </w:rPr>
              <w:t>_________________________________</w:t>
            </w:r>
          </w:p>
          <w:p w14:paraId="6FC8AF93" w14:textId="77777777" w:rsidR="00465569" w:rsidRPr="00484268" w:rsidRDefault="00465569" w:rsidP="00CE7EF6">
            <w:pPr>
              <w:jc w:val="both"/>
              <w:rPr>
                <w:sz w:val="28"/>
                <w:szCs w:val="28"/>
              </w:rPr>
            </w:pPr>
            <w:r w:rsidRPr="00484268">
              <w:rPr>
                <w:sz w:val="28"/>
                <w:szCs w:val="28"/>
              </w:rPr>
              <w:t>_________________________________</w:t>
            </w:r>
          </w:p>
          <w:p w14:paraId="0104936A" w14:textId="77777777" w:rsidR="00465569" w:rsidRPr="00484268" w:rsidRDefault="00465569" w:rsidP="00CE7EF6">
            <w:pPr>
              <w:jc w:val="center"/>
            </w:pPr>
            <w:r w:rsidRPr="00484268">
              <w:t>(Ф.И.О., должность муниципального служащего)</w:t>
            </w:r>
          </w:p>
        </w:tc>
      </w:tr>
    </w:tbl>
    <w:p w14:paraId="0ED689F2" w14:textId="77777777" w:rsidR="00465569" w:rsidRDefault="00465569" w:rsidP="00465569">
      <w:pPr>
        <w:rPr>
          <w:sz w:val="28"/>
          <w:szCs w:val="28"/>
        </w:rPr>
      </w:pPr>
    </w:p>
    <w:p w14:paraId="5776BA8E" w14:textId="77777777" w:rsidR="00465569" w:rsidRPr="009A7A04" w:rsidRDefault="00465569" w:rsidP="00465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9A7A0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0DFAD2C" w14:textId="77777777" w:rsidR="00465569" w:rsidRPr="009A7A04" w:rsidRDefault="00465569" w:rsidP="00465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03291C" w14:textId="77777777" w:rsidR="00465569" w:rsidRPr="009A7A04" w:rsidRDefault="00465569" w:rsidP="004655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A7A04">
        <w:rPr>
          <w:rFonts w:ascii="Times New Roman" w:hAnsi="Times New Roman" w:cs="Times New Roman"/>
          <w:sz w:val="28"/>
          <w:szCs w:val="28"/>
        </w:rPr>
        <w:t xml:space="preserve">статьей 14.1 Федерального закона от 02 марта 2007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7A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04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7A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A7A0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04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A0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A04">
        <w:rPr>
          <w:rFonts w:ascii="Times New Roman" w:hAnsi="Times New Roman" w:cs="Times New Roman"/>
          <w:sz w:val="28"/>
          <w:szCs w:val="28"/>
        </w:rPr>
        <w:t xml:space="preserve"> сообщаю следующее:</w:t>
      </w:r>
    </w:p>
    <w:p w14:paraId="344CCC86" w14:textId="77777777" w:rsidR="00465569" w:rsidRPr="009A7A04" w:rsidRDefault="00465569" w:rsidP="0046556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A04">
        <w:rPr>
          <w:rFonts w:ascii="Times New Roman" w:hAnsi="Times New Roman" w:cs="Times New Roman"/>
          <w:sz w:val="28"/>
          <w:szCs w:val="28"/>
        </w:rPr>
        <w:t>1)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4EFC40" w14:textId="77777777" w:rsidR="00465569" w:rsidRPr="009A7A04" w:rsidRDefault="00465569" w:rsidP="0046556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9A7A04">
        <w:rPr>
          <w:rFonts w:ascii="Times New Roman" w:hAnsi="Times New Roman" w:cs="Times New Roman"/>
        </w:rPr>
        <w:t>(описание ситуации, при которой личная заинтересованность влияет</w:t>
      </w:r>
      <w:r>
        <w:rPr>
          <w:rFonts w:ascii="Times New Roman" w:hAnsi="Times New Roman" w:cs="Times New Roman"/>
        </w:rPr>
        <w:t xml:space="preserve"> </w:t>
      </w:r>
      <w:r w:rsidRPr="009A7A04">
        <w:rPr>
          <w:rFonts w:ascii="Times New Roman" w:hAnsi="Times New Roman" w:cs="Times New Roman"/>
        </w:rPr>
        <w:t>или может повлиять на надлежащее, объективное и беспристрастное</w:t>
      </w:r>
      <w:r>
        <w:rPr>
          <w:rFonts w:ascii="Times New Roman" w:hAnsi="Times New Roman" w:cs="Times New Roman"/>
        </w:rPr>
        <w:t xml:space="preserve"> </w:t>
      </w:r>
      <w:r w:rsidRPr="009A7A04">
        <w:rPr>
          <w:rFonts w:ascii="Times New Roman" w:hAnsi="Times New Roman" w:cs="Times New Roman"/>
        </w:rPr>
        <w:t>исполнение служебных обязанностей)</w:t>
      </w:r>
    </w:p>
    <w:p w14:paraId="4E2FCAA0" w14:textId="77777777" w:rsidR="00465569" w:rsidRPr="009A7A04" w:rsidRDefault="00465569" w:rsidP="0046556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A04">
        <w:rPr>
          <w:rFonts w:ascii="Times New Roman" w:hAnsi="Times New Roman" w:cs="Times New Roman"/>
          <w:sz w:val="28"/>
          <w:szCs w:val="28"/>
        </w:rPr>
        <w:t>2)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A7D3422" w14:textId="77777777" w:rsidR="00465569" w:rsidRPr="009A7A04" w:rsidRDefault="00465569" w:rsidP="0046556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9A7A04">
        <w:rPr>
          <w:rFonts w:ascii="Times New Roman" w:hAnsi="Times New Roman" w:cs="Times New Roman"/>
        </w:rPr>
        <w:t>(квалифицирующие признаки личной заинтересованности)</w:t>
      </w:r>
    </w:p>
    <w:p w14:paraId="5045B512" w14:textId="77777777" w:rsidR="00465569" w:rsidRPr="009A7A04" w:rsidRDefault="00465569" w:rsidP="0046556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A04">
        <w:rPr>
          <w:rFonts w:ascii="Times New Roman" w:hAnsi="Times New Roman" w:cs="Times New Roman"/>
          <w:sz w:val="28"/>
          <w:szCs w:val="28"/>
        </w:rPr>
        <w:t>3)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D4060A3" w14:textId="77777777" w:rsidR="00465569" w:rsidRPr="009A7A04" w:rsidRDefault="00465569" w:rsidP="0046556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9A7A04">
        <w:rPr>
          <w:rFonts w:ascii="Times New Roman" w:hAnsi="Times New Roman" w:cs="Times New Roman"/>
        </w:rPr>
        <w:t>(описание служебных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9A7A04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49C812AC" w14:textId="77777777" w:rsidR="00465569" w:rsidRPr="009A7A04" w:rsidRDefault="00465569" w:rsidP="0046556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A04">
        <w:rPr>
          <w:rFonts w:ascii="Times New Roman" w:hAnsi="Times New Roman" w:cs="Times New Roman"/>
          <w:sz w:val="28"/>
          <w:szCs w:val="28"/>
        </w:rPr>
        <w:t>4)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B8138F0" w14:textId="77777777" w:rsidR="00465569" w:rsidRDefault="00465569" w:rsidP="0046556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9A7A04">
        <w:rPr>
          <w:rFonts w:ascii="Times New Roman" w:hAnsi="Times New Roman" w:cs="Times New Roman"/>
        </w:rPr>
        <w:t>(предлагаемые меры, которые могли бы предотвратить возможность</w:t>
      </w:r>
      <w:r>
        <w:rPr>
          <w:rFonts w:ascii="Times New Roman" w:hAnsi="Times New Roman" w:cs="Times New Roman"/>
        </w:rPr>
        <w:t xml:space="preserve"> </w:t>
      </w:r>
      <w:r w:rsidRPr="009A7A04">
        <w:rPr>
          <w:rFonts w:ascii="Times New Roman" w:hAnsi="Times New Roman" w:cs="Times New Roman"/>
        </w:rPr>
        <w:t xml:space="preserve">возникновения конфликта интересов </w:t>
      </w:r>
    </w:p>
    <w:p w14:paraId="47720A9B" w14:textId="77777777" w:rsidR="00465569" w:rsidRPr="009A7A04" w:rsidRDefault="00465569" w:rsidP="0046556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9A7A04">
        <w:rPr>
          <w:rFonts w:ascii="Times New Roman" w:hAnsi="Times New Roman" w:cs="Times New Roman"/>
        </w:rPr>
        <w:t>или урегулировать возникший</w:t>
      </w:r>
      <w:r>
        <w:rPr>
          <w:rFonts w:ascii="Times New Roman" w:hAnsi="Times New Roman" w:cs="Times New Roman"/>
        </w:rPr>
        <w:t xml:space="preserve"> </w:t>
      </w:r>
      <w:r w:rsidRPr="009A7A04">
        <w:rPr>
          <w:rFonts w:ascii="Times New Roman" w:hAnsi="Times New Roman" w:cs="Times New Roman"/>
        </w:rPr>
        <w:t>конфликт интересов)</w:t>
      </w:r>
    </w:p>
    <w:p w14:paraId="7D0DB7B8" w14:textId="77777777" w:rsidR="00465569" w:rsidRPr="009A7A04" w:rsidRDefault="00465569" w:rsidP="00465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4DFEC4" w14:textId="77777777" w:rsidR="00465569" w:rsidRPr="009A7A04" w:rsidRDefault="00465569" w:rsidP="00465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7A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7A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A04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7A04">
        <w:rPr>
          <w:rFonts w:ascii="Times New Roman" w:hAnsi="Times New Roman" w:cs="Times New Roman"/>
          <w:sz w:val="28"/>
          <w:szCs w:val="28"/>
        </w:rPr>
        <w:t>__ г. ___________________ ________________________</w:t>
      </w:r>
    </w:p>
    <w:p w14:paraId="55334E7D" w14:textId="77777777" w:rsidR="00465569" w:rsidRPr="009A7A04" w:rsidRDefault="00465569" w:rsidP="0046556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A7A0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9A7A04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</w:t>
      </w:r>
      <w:r w:rsidRPr="009A7A04">
        <w:rPr>
          <w:rFonts w:ascii="Times New Roman" w:hAnsi="Times New Roman" w:cs="Times New Roman"/>
        </w:rPr>
        <w:t xml:space="preserve">   (инициалы, фамилия)</w:t>
      </w:r>
    </w:p>
    <w:p w14:paraId="2C56EE79" w14:textId="77777777" w:rsidR="00465569" w:rsidRPr="009A7A04" w:rsidRDefault="00465569" w:rsidP="004655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7625D" w14:textId="77777777" w:rsidR="00465569" w:rsidRPr="009A7A04" w:rsidRDefault="00465569" w:rsidP="00465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A04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A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A04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7A04">
        <w:rPr>
          <w:rFonts w:ascii="Times New Roman" w:hAnsi="Times New Roman" w:cs="Times New Roman"/>
          <w:sz w:val="28"/>
          <w:szCs w:val="28"/>
        </w:rPr>
        <w:t xml:space="preserve">__ г. рег.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7A0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1C554B6D" w14:textId="77777777" w:rsidR="00465569" w:rsidRPr="009A7A04" w:rsidRDefault="00465569" w:rsidP="00465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A0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A7A04">
        <w:rPr>
          <w:rFonts w:ascii="Times New Roman" w:hAnsi="Times New Roman" w:cs="Times New Roman"/>
          <w:sz w:val="28"/>
          <w:szCs w:val="28"/>
        </w:rPr>
        <w:t>_____</w:t>
      </w:r>
    </w:p>
    <w:p w14:paraId="0F3B4C93" w14:textId="77777777" w:rsidR="00465569" w:rsidRDefault="00465569" w:rsidP="00465569">
      <w:pPr>
        <w:widowControl w:val="0"/>
        <w:ind w:firstLine="709"/>
        <w:jc w:val="center"/>
      </w:pPr>
      <w:r w:rsidRPr="009A7A04">
        <w:t>(подпись, ФИО, должность специалиста)</w:t>
      </w:r>
    </w:p>
    <w:p w14:paraId="70F54AD0" w14:textId="77777777" w:rsidR="00465569" w:rsidRDefault="00465569" w:rsidP="00465569">
      <w:pPr>
        <w:autoSpaceDE w:val="0"/>
        <w:autoSpaceDN w:val="0"/>
        <w:adjustRightInd w:val="0"/>
        <w:ind w:left="-107"/>
        <w:jc w:val="right"/>
        <w:outlineLvl w:val="0"/>
        <w:rPr>
          <w:sz w:val="28"/>
          <w:szCs w:val="28"/>
        </w:rPr>
      </w:pPr>
    </w:p>
    <w:p w14:paraId="2DCE670C" w14:textId="77777777" w:rsidR="00465569" w:rsidRDefault="00465569" w:rsidP="00465569">
      <w:pPr>
        <w:autoSpaceDE w:val="0"/>
        <w:autoSpaceDN w:val="0"/>
        <w:adjustRightInd w:val="0"/>
        <w:ind w:left="-107"/>
        <w:jc w:val="right"/>
        <w:outlineLvl w:val="0"/>
        <w:rPr>
          <w:sz w:val="28"/>
          <w:szCs w:val="28"/>
        </w:rPr>
      </w:pPr>
    </w:p>
    <w:p w14:paraId="625406B5" w14:textId="77777777" w:rsidR="00465569" w:rsidRDefault="00465569" w:rsidP="00465569">
      <w:pPr>
        <w:autoSpaceDE w:val="0"/>
        <w:autoSpaceDN w:val="0"/>
        <w:adjustRightInd w:val="0"/>
        <w:ind w:left="-107"/>
        <w:jc w:val="right"/>
        <w:outlineLvl w:val="0"/>
        <w:rPr>
          <w:sz w:val="28"/>
          <w:szCs w:val="28"/>
        </w:rPr>
      </w:pPr>
    </w:p>
    <w:p w14:paraId="0D43FC3C" w14:textId="77777777" w:rsidR="00465569" w:rsidRPr="002A4BEC" w:rsidRDefault="00465569" w:rsidP="00465569">
      <w:pPr>
        <w:autoSpaceDE w:val="0"/>
        <w:autoSpaceDN w:val="0"/>
        <w:adjustRightInd w:val="0"/>
        <w:ind w:left="-107"/>
        <w:jc w:val="right"/>
        <w:outlineLvl w:val="0"/>
        <w:rPr>
          <w:sz w:val="28"/>
          <w:szCs w:val="28"/>
        </w:rPr>
      </w:pPr>
      <w:r w:rsidRPr="002A4B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14:paraId="04304837" w14:textId="77777777" w:rsidR="00465569" w:rsidRDefault="00465569" w:rsidP="00465569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2A4BEC">
        <w:rPr>
          <w:sz w:val="28"/>
          <w:szCs w:val="28"/>
        </w:rPr>
        <w:t>к</w:t>
      </w:r>
      <w:r w:rsidRPr="002A4BEC">
        <w:rPr>
          <w:color w:val="FF0000"/>
          <w:sz w:val="28"/>
          <w:szCs w:val="28"/>
        </w:rPr>
        <w:t xml:space="preserve"> </w:t>
      </w:r>
      <w:r w:rsidRPr="002A4BEC">
        <w:rPr>
          <w:bCs/>
          <w:sz w:val="28"/>
          <w:szCs w:val="28"/>
        </w:rPr>
        <w:t>Порядку</w:t>
      </w:r>
      <w:r w:rsidRPr="002A4BEC">
        <w:rPr>
          <w:sz w:val="28"/>
          <w:szCs w:val="28"/>
        </w:rPr>
        <w:t xml:space="preserve"> уведомления представителя</w:t>
      </w:r>
      <w:r>
        <w:rPr>
          <w:sz w:val="28"/>
          <w:szCs w:val="28"/>
        </w:rPr>
        <w:t xml:space="preserve"> </w:t>
      </w:r>
      <w:r w:rsidRPr="002A4BEC">
        <w:rPr>
          <w:sz w:val="28"/>
          <w:szCs w:val="28"/>
        </w:rPr>
        <w:t>нанимателя (работодателя</w:t>
      </w:r>
      <w:r w:rsidRPr="009A7A04">
        <w:rPr>
          <w:sz w:val="28"/>
          <w:szCs w:val="28"/>
        </w:rPr>
        <w:t xml:space="preserve">) муниципальными служащими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A7A04">
        <w:rPr>
          <w:sz w:val="28"/>
          <w:szCs w:val="28"/>
        </w:rPr>
        <w:t>» Смоленской области о возникшем конфликте интересов или о возможности его возникновения</w:t>
      </w:r>
    </w:p>
    <w:p w14:paraId="4B4F2538" w14:textId="77777777" w:rsidR="00465569" w:rsidRDefault="00465569" w:rsidP="00465569">
      <w:pPr>
        <w:widowControl w:val="0"/>
        <w:jc w:val="both"/>
        <w:rPr>
          <w:sz w:val="28"/>
          <w:szCs w:val="28"/>
        </w:rPr>
      </w:pPr>
    </w:p>
    <w:p w14:paraId="3653BADF" w14:textId="77777777" w:rsidR="00465569" w:rsidRDefault="00465569" w:rsidP="00465569">
      <w:pPr>
        <w:widowControl w:val="0"/>
        <w:jc w:val="both"/>
        <w:rPr>
          <w:sz w:val="28"/>
          <w:szCs w:val="28"/>
        </w:rPr>
      </w:pPr>
    </w:p>
    <w:p w14:paraId="4534DB92" w14:textId="77777777" w:rsidR="00465569" w:rsidRDefault="00465569" w:rsidP="00465569">
      <w:pPr>
        <w:pStyle w:val="ConsPlusNormal"/>
        <w:jc w:val="center"/>
      </w:pPr>
      <w:bookmarkStart w:id="2" w:name="P84"/>
      <w:bookmarkEnd w:id="2"/>
      <w:r>
        <w:t xml:space="preserve">Журнал </w:t>
      </w:r>
    </w:p>
    <w:p w14:paraId="17D852B9" w14:textId="77777777" w:rsidR="00465569" w:rsidRDefault="00465569" w:rsidP="00465569">
      <w:pPr>
        <w:pStyle w:val="ConsPlusNormal"/>
        <w:jc w:val="center"/>
      </w:pPr>
      <w:r>
        <w:t xml:space="preserve">регистрации уведомлений представителя нанимателя (работодателя) </w:t>
      </w:r>
    </w:p>
    <w:p w14:paraId="60EA3F26" w14:textId="77777777" w:rsidR="00465569" w:rsidRDefault="00465569" w:rsidP="00465569">
      <w:pPr>
        <w:pStyle w:val="ConsPlusNormal"/>
        <w:jc w:val="center"/>
      </w:pPr>
      <w:r>
        <w:t xml:space="preserve">муниципальными служащими Администрации муниципального образования «Сафоновский </w:t>
      </w:r>
      <w:r>
        <w:rPr>
          <w:szCs w:val="28"/>
        </w:rPr>
        <w:t>муниципальный округ</w:t>
      </w:r>
      <w:r>
        <w:t>» Смоленской области о возникшем конфликте интересов или о возможности его возникновения</w:t>
      </w:r>
    </w:p>
    <w:p w14:paraId="15857AA3" w14:textId="77777777" w:rsidR="00465569" w:rsidRDefault="00465569" w:rsidP="00465569">
      <w:pPr>
        <w:pStyle w:val="ConsPlusNormal"/>
        <w:jc w:val="both"/>
      </w:pPr>
    </w:p>
    <w:p w14:paraId="3CBE6CEC" w14:textId="77777777" w:rsidR="00465569" w:rsidRDefault="00465569" w:rsidP="00465569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37"/>
        <w:gridCol w:w="2045"/>
        <w:gridCol w:w="2165"/>
        <w:gridCol w:w="2127"/>
        <w:gridCol w:w="1737"/>
      </w:tblGrid>
      <w:tr w:rsidR="00465569" w14:paraId="53CEF6AD" w14:textId="77777777" w:rsidTr="00CE7EF6">
        <w:tc>
          <w:tcPr>
            <w:tcW w:w="540" w:type="dxa"/>
          </w:tcPr>
          <w:p w14:paraId="70656BEE" w14:textId="77777777" w:rsidR="00465569" w:rsidRDefault="00465569" w:rsidP="00CE7EF6">
            <w:pPr>
              <w:pStyle w:val="ConsPlusNormal"/>
              <w:jc w:val="center"/>
            </w:pPr>
            <w:r w:rsidRPr="00484268">
              <w:rPr>
                <w:sz w:val="24"/>
                <w:szCs w:val="24"/>
              </w:rPr>
              <w:t>№ п/п</w:t>
            </w:r>
          </w:p>
        </w:tc>
        <w:tc>
          <w:tcPr>
            <w:tcW w:w="1737" w:type="dxa"/>
          </w:tcPr>
          <w:p w14:paraId="7DEA6D43" w14:textId="77777777" w:rsidR="00465569" w:rsidRDefault="00465569" w:rsidP="00CE7EF6">
            <w:pPr>
              <w:pStyle w:val="ConsPlusNormal"/>
              <w:jc w:val="center"/>
            </w:pPr>
            <w:r w:rsidRPr="00484268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045" w:type="dxa"/>
          </w:tcPr>
          <w:p w14:paraId="256EA172" w14:textId="77777777" w:rsidR="00465569" w:rsidRDefault="00465569" w:rsidP="00CE7EF6">
            <w:pPr>
              <w:pStyle w:val="ConsPlusNormal"/>
              <w:jc w:val="center"/>
            </w:pPr>
            <w:r w:rsidRPr="00484268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165" w:type="dxa"/>
          </w:tcPr>
          <w:p w14:paraId="203460DE" w14:textId="77777777" w:rsidR="00465569" w:rsidRDefault="00465569" w:rsidP="00CE7EF6">
            <w:pPr>
              <w:pStyle w:val="ConsPlusNormal"/>
              <w:jc w:val="center"/>
            </w:pPr>
            <w:r w:rsidRPr="00484268">
              <w:rPr>
                <w:sz w:val="24"/>
                <w:szCs w:val="24"/>
              </w:rPr>
              <w:t>Ф.И.О. лица, направившего уведомление</w:t>
            </w:r>
          </w:p>
        </w:tc>
        <w:tc>
          <w:tcPr>
            <w:tcW w:w="2127" w:type="dxa"/>
          </w:tcPr>
          <w:p w14:paraId="1474DEF2" w14:textId="77777777" w:rsidR="00465569" w:rsidRDefault="00465569" w:rsidP="00CE7EF6">
            <w:pPr>
              <w:pStyle w:val="ConsPlusNormal"/>
              <w:jc w:val="center"/>
            </w:pPr>
            <w:r w:rsidRPr="00484268">
              <w:rPr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737" w:type="dxa"/>
          </w:tcPr>
          <w:p w14:paraId="6299A987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 xml:space="preserve">Ф.И.О., </w:t>
            </w:r>
          </w:p>
          <w:p w14:paraId="3C09820D" w14:textId="77777777" w:rsidR="00465569" w:rsidRDefault="00465569" w:rsidP="00CE7EF6">
            <w:pPr>
              <w:pStyle w:val="ConsPlusNormal"/>
              <w:jc w:val="center"/>
            </w:pPr>
            <w:r w:rsidRPr="00484268">
              <w:rPr>
                <w:sz w:val="24"/>
                <w:szCs w:val="24"/>
              </w:rPr>
              <w:t>подпись регистратора</w:t>
            </w:r>
          </w:p>
        </w:tc>
      </w:tr>
      <w:tr w:rsidR="00465569" w:rsidRPr="00484268" w14:paraId="4BF6F385" w14:textId="77777777" w:rsidTr="00CE7EF6">
        <w:tc>
          <w:tcPr>
            <w:tcW w:w="540" w:type="dxa"/>
          </w:tcPr>
          <w:p w14:paraId="45DA2F67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5E59531D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14:paraId="23D6716E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14:paraId="74CA4008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E076028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4C008B90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84268">
              <w:rPr>
                <w:sz w:val="24"/>
                <w:szCs w:val="24"/>
              </w:rPr>
              <w:t>6</w:t>
            </w:r>
          </w:p>
        </w:tc>
      </w:tr>
      <w:tr w:rsidR="00465569" w:rsidRPr="00484268" w14:paraId="07151513" w14:textId="77777777" w:rsidTr="00CE7EF6">
        <w:tc>
          <w:tcPr>
            <w:tcW w:w="540" w:type="dxa"/>
          </w:tcPr>
          <w:p w14:paraId="5BE917D9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1844B434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EC1F699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21E1EE8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8945D29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5EC6AE2E" w14:textId="77777777" w:rsidR="00465569" w:rsidRPr="00484268" w:rsidRDefault="00465569" w:rsidP="00CE7E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4ED61EC4" w14:textId="77777777" w:rsidR="00465569" w:rsidRDefault="00465569" w:rsidP="00465569">
      <w:pPr>
        <w:pStyle w:val="ConsPlusNormal"/>
        <w:jc w:val="both"/>
      </w:pPr>
    </w:p>
    <w:p w14:paraId="07672D22" w14:textId="77777777" w:rsidR="00465569" w:rsidRDefault="00465569" w:rsidP="00465569">
      <w:pPr>
        <w:pStyle w:val="ConsPlusNormal"/>
        <w:jc w:val="both"/>
      </w:pPr>
    </w:p>
    <w:p w14:paraId="1C3B225B" w14:textId="77777777" w:rsidR="00465569" w:rsidRDefault="00465569" w:rsidP="00465569">
      <w:pPr>
        <w:widowControl w:val="0"/>
        <w:jc w:val="both"/>
        <w:rPr>
          <w:sz w:val="28"/>
          <w:szCs w:val="28"/>
        </w:rPr>
      </w:pPr>
    </w:p>
    <w:p w14:paraId="23A1CEF5" w14:textId="77777777" w:rsidR="00465569" w:rsidRPr="00C3018E" w:rsidRDefault="00465569" w:rsidP="00465569">
      <w:pPr>
        <w:widowControl w:val="0"/>
      </w:pPr>
    </w:p>
    <w:p w14:paraId="118D54F0" w14:textId="77777777" w:rsidR="00465569" w:rsidRPr="00C3018E" w:rsidRDefault="00465569" w:rsidP="00465569">
      <w:pPr>
        <w:widowControl w:val="0"/>
        <w:rPr>
          <w:sz w:val="28"/>
          <w:szCs w:val="28"/>
        </w:rPr>
      </w:pPr>
    </w:p>
    <w:p w14:paraId="76003D0C" w14:textId="77777777" w:rsidR="00465569" w:rsidRPr="00C3018E" w:rsidRDefault="00465569" w:rsidP="00465569">
      <w:pPr>
        <w:widowControl w:val="0"/>
        <w:rPr>
          <w:sz w:val="28"/>
          <w:szCs w:val="28"/>
        </w:rPr>
      </w:pPr>
    </w:p>
    <w:p w14:paraId="0232E89A" w14:textId="77777777" w:rsidR="00465569" w:rsidRPr="00C3018E" w:rsidRDefault="00465569" w:rsidP="00465569">
      <w:pPr>
        <w:widowControl w:val="0"/>
        <w:rPr>
          <w:sz w:val="28"/>
          <w:szCs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533A5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3A9A"/>
    <w:rsid w:val="003B5191"/>
    <w:rsid w:val="0040204D"/>
    <w:rsid w:val="00442F14"/>
    <w:rsid w:val="00465569"/>
    <w:rsid w:val="00525858"/>
    <w:rsid w:val="005511D5"/>
    <w:rsid w:val="00572DC7"/>
    <w:rsid w:val="005E6C78"/>
    <w:rsid w:val="008132D0"/>
    <w:rsid w:val="00913E2A"/>
    <w:rsid w:val="00944FE2"/>
    <w:rsid w:val="00987BEE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315B5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B4724D81-5E19-4403-949E-4D011AF5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Body Text"/>
    <w:basedOn w:val="a"/>
    <w:link w:val="a7"/>
    <w:uiPriority w:val="99"/>
    <w:semiHidden/>
    <w:unhideWhenUsed/>
    <w:rsid w:val="004655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5569"/>
  </w:style>
  <w:style w:type="paragraph" w:customStyle="1" w:styleId="ConsPlusNormal">
    <w:name w:val="ConsPlusNormal"/>
    <w:qFormat/>
    <w:rsid w:val="004655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655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65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46556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B56154603B4365EB2FCCB5F7DF3BF0B0FDB2175350C13498E0DC19Bi6q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0B56154603B4365EB2FCCB5F7DF3BF0B0FDB2175350C13498E0DC19Bi6q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0B56154603B4365EB2FCCB5F7DF3BF0B0FDB2175350C13498E0DC19B626A870F54251373i9q4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B90B56154603B4365EB2FCCB5F7DF3BF0B0FDB2175350C13498E0DC19B626A870F54251373i9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</cp:revision>
  <cp:lastPrinted>2024-12-26T10:23:00Z</cp:lastPrinted>
  <dcterms:created xsi:type="dcterms:W3CDTF">2025-07-17T07:57:00Z</dcterms:created>
  <dcterms:modified xsi:type="dcterms:W3CDTF">2025-07-21T07:26:00Z</dcterms:modified>
</cp:coreProperties>
</file>