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AE" w:rsidRPr="001B2EAE" w:rsidRDefault="001B2EAE" w:rsidP="001B2EAE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AE" w:rsidRPr="001B2EAE" w:rsidRDefault="001B2EAE" w:rsidP="000665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2E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066548" w:rsidRDefault="001B2EAE" w:rsidP="000665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2E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«Сафоновский </w:t>
      </w:r>
      <w:r w:rsidR="000665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муниципальный округ»</w:t>
      </w:r>
    </w:p>
    <w:p w:rsidR="001B2EAE" w:rsidRPr="001B2EAE" w:rsidRDefault="00066548" w:rsidP="000665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Смоленской </w:t>
      </w:r>
      <w:r w:rsidR="001B2EAE" w:rsidRPr="001B2E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области</w:t>
      </w:r>
    </w:p>
    <w:p w:rsidR="00066548" w:rsidRDefault="00066548" w:rsidP="001B2EA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</w:p>
    <w:p w:rsidR="001B2EAE" w:rsidRDefault="001B2EAE" w:rsidP="001B2EA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B2EAE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0719F" w:rsidRPr="001B2EAE" w:rsidRDefault="0020719F" w:rsidP="001B2EA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</w:p>
    <w:p w:rsidR="001B2EAE" w:rsidRPr="001B2EAE" w:rsidRDefault="0020719F" w:rsidP="001B2E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8426D">
        <w:rPr>
          <w:rFonts w:ascii="Times New Roman" w:eastAsia="Times New Roman" w:hAnsi="Times New Roman" w:cs="Times New Roman"/>
          <w:sz w:val="28"/>
          <w:szCs w:val="20"/>
          <w:lang w:eastAsia="ru-RU"/>
        </w:rPr>
        <w:t>т _</w:t>
      </w:r>
      <w:r w:rsidR="004F2A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28.02.2025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№_</w:t>
      </w:r>
      <w:r w:rsidR="004F2A3B">
        <w:rPr>
          <w:rFonts w:ascii="Times New Roman" w:eastAsia="Times New Roman" w:hAnsi="Times New Roman" w:cs="Times New Roman"/>
          <w:sz w:val="28"/>
          <w:szCs w:val="20"/>
          <w:lang w:eastAsia="ru-RU"/>
        </w:rPr>
        <w:t>318</w:t>
      </w: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F65C2E">
        <w:tc>
          <w:tcPr>
            <w:tcW w:w="7196" w:type="dxa"/>
          </w:tcPr>
          <w:p w:rsidR="00F94C37" w:rsidRDefault="00F65C2E" w:rsidP="0006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E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расчета затрат и установлении 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</w:t>
            </w:r>
            <w:r w:rsidR="0006654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A4FE8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0621BF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C2E" w:rsidRPr="00F65C2E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утвержденным постановлением Администрации муниципального образования «Сафоновский район» Смоленской области от 25.01.2021 № 71</w:t>
      </w:r>
      <w:proofErr w:type="gramEnd"/>
      <w:r w:rsidR="00F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постановлений от 21.10.2022 № 1652, от 29.03.2023 № 387, от 11.04.2023 № 418,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21.04.2023 № 474</w:t>
      </w:r>
      <w:r w:rsidR="0006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08.08.2024 № 1280</w:t>
      </w:r>
      <w:r w:rsidR="00F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21BF" w:rsidRP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решения Сафоновского окружного Совета депутатов от 23.10.2024 № 15 «Об отдельных вопросах правопреемства»,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«Сафоновский </w:t>
      </w:r>
      <w:r w:rsidR="0006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Администрация муниципального образования «Сафоновский </w:t>
      </w:r>
      <w:r w:rsidR="0006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F65C2E" w:rsidRPr="000621BF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2E" w:rsidRPr="00F65C2E" w:rsidRDefault="00F65C2E" w:rsidP="00F65C2E">
      <w:pPr>
        <w:widowControl w:val="0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5C2E" w:rsidRPr="000621BF" w:rsidRDefault="00F65C2E" w:rsidP="00F65C2E">
      <w:pPr>
        <w:widowControl w:val="0"/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2E" w:rsidRPr="00F65C2E" w:rsidRDefault="00F65C2E" w:rsidP="00F65C2E">
      <w:pPr>
        <w:widowControl w:val="0"/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затрат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="0006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(далее – расчет затрат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5C2E" w:rsidRDefault="000D6904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66548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CD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платы за присмотр и уход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</w:t>
      </w:r>
      <w:r w:rsidR="004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функционирующих в режиме 12 часов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года 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175,72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 одного ребёнка;</w:t>
      </w:r>
    </w:p>
    <w:p w:rsid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группах для де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от 3 до 7 лет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205,63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BA5" w:rsidRDefault="00771EE4" w:rsidP="0017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01.03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платы за присмотр и уход 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функционирующих в режиме 10,5 часов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муниципального бюджетного дошкольного образовательного учреждения «Издешковский детский сад» Сафоновского района Смоленской области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далее МБДОУ «Издешковский д/с»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BA5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70BA5" w:rsidRPr="00F65C2E" w:rsidRDefault="00170BA5" w:rsidP="0017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группах для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1 года до 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>150,14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 одного ребёнка;</w:t>
      </w:r>
    </w:p>
    <w:p w:rsidR="00170BA5" w:rsidRPr="00F65C2E" w:rsidRDefault="00170BA5" w:rsidP="00623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группах для де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 от 3 до 7 лет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>175,57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2E" w:rsidRPr="00F65C2E" w:rsidRDefault="00623DCF" w:rsidP="00623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904" w:rsidRPr="00FA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FB10D1" w:rsidRPr="00FA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CD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платы за присмотр и уход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</w:t>
      </w:r>
      <w:r w:rsidR="008A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функционирующих в режиме 8-10 часов</w:t>
      </w:r>
      <w:r w:rsidR="0058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МБДОУ «Издешковский д/с»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65C2E" w:rsidRPr="00F65C2E" w:rsidRDefault="000621BF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года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>126,09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C2E" w:rsidRPr="00F65C2E" w:rsidRDefault="000621BF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группах для дет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от 3 </w:t>
      </w:r>
      <w:r w:rsidR="00FC6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лет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>146,53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736EB7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E4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 01.0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4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56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учреждениям, реализующим образовательную программу дошкольного образования, в том числе  группам для детей дошкольного возраста без реализации образовательной программы дошкольного образования, находящимся на территории муниципального образования «Сафоновский 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функционирующим в режиме 8-10 часов,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«Издешковский д/с» 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DCF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за счёт средств бюджета муниципального образования «Сафоновский </w:t>
      </w:r>
      <w:r w:rsidR="00771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</w:t>
      </w:r>
      <w:proofErr w:type="gramEnd"/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затрат,  в размере:</w:t>
      </w:r>
    </w:p>
    <w:p w:rsidR="00F65C2E" w:rsidRPr="00F65C2E" w:rsidRDefault="00736EB7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9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C2E" w:rsidRPr="00F65C2E" w:rsidRDefault="00736EB7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группах для дет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от 3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 руб.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736EB7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Финансовому управлению муниципального образования  «Сафоновский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(Н.И. Гузенко) предусмотреть в бюджете муниципального образования «Сафоновский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финансирование расходов, связанных с осуществлением меропри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предусмотренных пунктом 5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 </w:t>
      </w:r>
    </w:p>
    <w:p w:rsidR="000621BF" w:rsidRDefault="000621BF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F65C2E" w:rsidRPr="00F65C2E" w:rsidRDefault="00736EB7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настоящего постановления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Афанасьев</w:t>
      </w:r>
      <w:r w:rsidR="000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7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C6E" w:rsidRDefault="009C4C6E" w:rsidP="00FA24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1BF" w:rsidRDefault="000621BF" w:rsidP="00FA24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AE4A0B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256F6" w:rsidRDefault="00952C07" w:rsidP="00E256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«Сафоновский </w:t>
      </w:r>
      <w:r w:rsidR="00E256F6">
        <w:rPr>
          <w:rFonts w:ascii="Times New Roman" w:hAnsi="Times New Roman"/>
          <w:sz w:val="28"/>
          <w:szCs w:val="28"/>
        </w:rPr>
        <w:t>муниципальный округ</w:t>
      </w:r>
      <w:r w:rsidRPr="00F671B2">
        <w:rPr>
          <w:rFonts w:ascii="Times New Roman" w:hAnsi="Times New Roman"/>
          <w:sz w:val="28"/>
          <w:szCs w:val="28"/>
        </w:rPr>
        <w:t>»</w:t>
      </w:r>
    </w:p>
    <w:p w:rsidR="003F3576" w:rsidRPr="00E256F6" w:rsidRDefault="00952C07" w:rsidP="00E256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736EB7">
        <w:rPr>
          <w:rFonts w:ascii="Times New Roman" w:hAnsi="Times New Roman"/>
          <w:sz w:val="28"/>
          <w:szCs w:val="28"/>
        </w:rPr>
        <w:t xml:space="preserve">      </w:t>
      </w:r>
      <w:r w:rsidR="000621BF">
        <w:rPr>
          <w:rFonts w:ascii="Times New Roman" w:hAnsi="Times New Roman"/>
          <w:sz w:val="28"/>
          <w:szCs w:val="28"/>
        </w:rPr>
        <w:t xml:space="preserve">       </w:t>
      </w:r>
      <w:r w:rsidR="00E256F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440EE">
        <w:rPr>
          <w:rFonts w:ascii="Times New Roman" w:hAnsi="Times New Roman"/>
          <w:b/>
          <w:sz w:val="28"/>
          <w:szCs w:val="28"/>
        </w:rPr>
        <w:t>А.А. Царев</w:t>
      </w: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1BF" w:rsidRDefault="000621BF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F65C2E" w:rsidTr="00F65C2E">
        <w:tc>
          <w:tcPr>
            <w:tcW w:w="4786" w:type="dxa"/>
          </w:tcPr>
          <w:p w:rsidR="00F65C2E" w:rsidRDefault="00F65C2E" w:rsidP="00BE1B8A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F65C2E" w:rsidRPr="00F65C2E" w:rsidRDefault="00F65C2E" w:rsidP="00F65C2E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5C2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65C2E" w:rsidRPr="00F65C2E" w:rsidRDefault="00F65C2E" w:rsidP="00F65C2E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5C2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 w:rsidR="00B225A0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F65C2E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E256F6" w:rsidRPr="001B2EAE" w:rsidRDefault="00E256F6" w:rsidP="00E256F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_28.02.2025 №_318</w:t>
            </w:r>
          </w:p>
          <w:p w:rsidR="00F65C2E" w:rsidRDefault="00F65C2E" w:rsidP="00ED599E">
            <w:pPr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C2E" w:rsidRPr="00F65C2E" w:rsidRDefault="00F65C2E" w:rsidP="00F65C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затрат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</w:t>
      </w:r>
      <w:r w:rsidR="00B2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F65C2E" w:rsidRDefault="00F65C2E" w:rsidP="00B225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1BF" w:rsidRPr="00F65C2E" w:rsidRDefault="000621BF" w:rsidP="00B225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5" w:rsidRDefault="002C1825" w:rsidP="002C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Среднесуточные наборы пищ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евой продукции для детей </w:t>
      </w:r>
    </w:p>
    <w:p w:rsidR="002C1825" w:rsidRPr="00B225A0" w:rsidRDefault="00AE4A0B" w:rsidP="00B22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7</w:t>
      </w:r>
      <w:r w:rsidR="002C1825"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 (в не</w:t>
      </w:r>
      <w:r w:rsidR="00B2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тто </w:t>
      </w:r>
      <w:proofErr w:type="gramStart"/>
      <w:r w:rsidR="00B2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B2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мл на 1 ребенка в сутки)</w:t>
      </w:r>
    </w:p>
    <w:p w:rsidR="002C1825" w:rsidRPr="00F65C2E" w:rsidRDefault="002C1825" w:rsidP="002C18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1-3 года               </w:t>
      </w:r>
      <w:r w:rsidR="00AE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3-7</w:t>
      </w:r>
      <w:r w:rsidRPr="00F6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tbl>
      <w:tblPr>
        <w:tblStyle w:val="1"/>
        <w:tblW w:w="10560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3850"/>
        <w:gridCol w:w="1490"/>
        <w:gridCol w:w="900"/>
        <w:gridCol w:w="1080"/>
        <w:gridCol w:w="1457"/>
        <w:gridCol w:w="883"/>
        <w:gridCol w:w="900"/>
      </w:tblGrid>
      <w:tr w:rsidR="002C1825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>Наименование</w:t>
            </w:r>
          </w:p>
          <w:p w:rsidR="002C1825" w:rsidRPr="00F65C2E" w:rsidRDefault="002C1825" w:rsidP="00202C27">
            <w:pPr>
              <w:widowControl w:val="0"/>
              <w:jc w:val="both"/>
            </w:pPr>
            <w:r w:rsidRPr="00F65C2E">
              <w:t>продуктов питания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 xml:space="preserve">Кол-во продуктов (в </w:t>
            </w:r>
            <w:proofErr w:type="gramStart"/>
            <w:r w:rsidRPr="00F65C2E">
              <w:t>г</w:t>
            </w:r>
            <w:proofErr w:type="gramEnd"/>
            <w:r w:rsidRPr="00F65C2E">
              <w:t xml:space="preserve">, мл, нетто) на одного </w:t>
            </w:r>
          </w:p>
          <w:p w:rsidR="002C1825" w:rsidRPr="00F65C2E" w:rsidRDefault="002C1825" w:rsidP="00202C27">
            <w:pPr>
              <w:widowControl w:val="0"/>
              <w:jc w:val="both"/>
            </w:pPr>
            <w:r w:rsidRPr="00F65C2E">
              <w:t>ребенка \сутки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 xml:space="preserve">Цена, </w:t>
            </w:r>
            <w:proofErr w:type="gramStart"/>
            <w:r w:rsidRPr="00F65C2E">
              <w:t>л</w:t>
            </w:r>
            <w:proofErr w:type="gramEnd"/>
            <w:r w:rsidRPr="00F65C2E">
              <w:t xml:space="preserve"> (кг) </w:t>
            </w:r>
          </w:p>
          <w:p w:rsidR="002C1825" w:rsidRPr="00F65C2E" w:rsidRDefault="002C1825" w:rsidP="00202C27">
            <w:pPr>
              <w:widowControl w:val="0"/>
              <w:jc w:val="both"/>
            </w:pPr>
            <w:r w:rsidRPr="00F65C2E"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 xml:space="preserve">Стоимость в сутки на одного ребенка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 xml:space="preserve">Кол-во продуктов (в </w:t>
            </w:r>
            <w:proofErr w:type="gramStart"/>
            <w:r w:rsidRPr="00F65C2E">
              <w:t>г</w:t>
            </w:r>
            <w:proofErr w:type="gramEnd"/>
            <w:r w:rsidRPr="00F65C2E">
              <w:t xml:space="preserve">, мл, нетто) на одного </w:t>
            </w:r>
          </w:p>
          <w:p w:rsidR="002C1825" w:rsidRPr="00F65C2E" w:rsidRDefault="002C1825" w:rsidP="00202C27">
            <w:pPr>
              <w:widowControl w:val="0"/>
              <w:jc w:val="both"/>
            </w:pPr>
            <w:r w:rsidRPr="00F65C2E">
              <w:t>ребенка \сутки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 xml:space="preserve">Цена, </w:t>
            </w:r>
            <w:proofErr w:type="gramStart"/>
            <w:r w:rsidRPr="00F65C2E">
              <w:t>л</w:t>
            </w:r>
            <w:proofErr w:type="gramEnd"/>
            <w:r w:rsidRPr="00F65C2E">
              <w:t xml:space="preserve"> (кг)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202C27">
            <w:pPr>
              <w:widowControl w:val="0"/>
              <w:jc w:val="both"/>
            </w:pPr>
            <w:r w:rsidRPr="00F65C2E">
              <w:t>Стоимость в сутки на одного ребенка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Молоко, молочная и кисломолочная продукция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450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F2F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Творог (5% - 9% </w:t>
            </w:r>
            <w:proofErr w:type="spellStart"/>
            <w:r w:rsidRPr="00F65C2E">
              <w:rPr>
                <w:sz w:val="28"/>
                <w:szCs w:val="24"/>
              </w:rPr>
              <w:t>м.</w:t>
            </w:r>
            <w:proofErr w:type="gramStart"/>
            <w:r w:rsidRPr="00F65C2E">
              <w:rPr>
                <w:sz w:val="28"/>
                <w:szCs w:val="24"/>
              </w:rPr>
              <w:t>д.ж</w:t>
            </w:r>
            <w:proofErr w:type="spellEnd"/>
            <w:proofErr w:type="gramEnd"/>
            <w:r w:rsidRPr="00F65C2E">
              <w:rPr>
                <w:sz w:val="28"/>
                <w:szCs w:val="24"/>
              </w:rPr>
              <w:t>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390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11,70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39</w:t>
            </w:r>
            <w:r w:rsidR="00465F9A" w:rsidRPr="00704C2A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15,60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Сметана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280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2,52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FC4EA7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280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rPr>
                <w:sz w:val="24"/>
                <w:szCs w:val="24"/>
              </w:rPr>
            </w:pPr>
            <w:r w:rsidRPr="00704C2A">
              <w:rPr>
                <w:sz w:val="28"/>
                <w:szCs w:val="24"/>
              </w:rPr>
              <w:t xml:space="preserve">Сыр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C4EA7" w:rsidRPr="00704C2A">
              <w:rPr>
                <w:sz w:val="24"/>
                <w:szCs w:val="24"/>
              </w:rPr>
              <w:t>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09408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2,</w:t>
            </w:r>
            <w:r w:rsidR="00094087">
              <w:rPr>
                <w:sz w:val="24"/>
                <w:szCs w:val="24"/>
              </w:rPr>
              <w:t>56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C4EA7" w:rsidRPr="00704C2A">
              <w:rPr>
                <w:sz w:val="24"/>
                <w:szCs w:val="24"/>
              </w:rPr>
              <w:t>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BF2F9E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3,</w:t>
            </w:r>
            <w:r w:rsidR="00BF2F9E">
              <w:rPr>
                <w:sz w:val="24"/>
                <w:szCs w:val="24"/>
              </w:rPr>
              <w:t>84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Мясо 1-й категории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10691" w:rsidRPr="00704C2A">
              <w:rPr>
                <w:sz w:val="24"/>
                <w:szCs w:val="24"/>
              </w:rPr>
              <w:t>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10691" w:rsidRPr="00704C2A">
              <w:rPr>
                <w:sz w:val="24"/>
                <w:szCs w:val="24"/>
              </w:rPr>
              <w:t>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Птица (куры, цыплята-бройлеры, индейка - потрошеная, 1 кат.)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Субпродукты (печень, язык, сердце)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65F9A" w:rsidRPr="00704C2A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  <w:r w:rsidR="00465F9A" w:rsidRPr="00704C2A">
              <w:rPr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65F9A" w:rsidRPr="00704C2A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BF2F9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Рыба (филе), в </w:t>
            </w:r>
            <w:proofErr w:type="spellStart"/>
            <w:r w:rsidRPr="00F65C2E">
              <w:rPr>
                <w:sz w:val="28"/>
                <w:szCs w:val="24"/>
              </w:rPr>
              <w:t>т.ч</w:t>
            </w:r>
            <w:proofErr w:type="spellEnd"/>
            <w:r w:rsidRPr="00F65C2E">
              <w:rPr>
                <w:sz w:val="28"/>
                <w:szCs w:val="24"/>
              </w:rPr>
              <w:t>. филе слабо- или малосоленое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6,40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7,40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Яйцо, 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9,5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Картофель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850313" w:rsidP="00465F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6,02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proofErr w:type="gramStart"/>
            <w:r w:rsidRPr="00F65C2E">
              <w:rPr>
                <w:sz w:val="28"/>
                <w:szCs w:val="28"/>
              </w:rPr>
              <w:t xml:space="preserve">Овощи (свежие, замороженные, консервированные), включая </w:t>
            </w:r>
            <w:r w:rsidRPr="00F65C2E">
              <w:rPr>
                <w:sz w:val="28"/>
                <w:szCs w:val="28"/>
              </w:rPr>
              <w:lastRenderedPageBreak/>
              <w:t>соленые и квашеные (не более 10% от общего количества овоще</w:t>
            </w:r>
            <w:r>
              <w:rPr>
                <w:sz w:val="28"/>
                <w:szCs w:val="28"/>
              </w:rPr>
              <w:t>й</w:t>
            </w:r>
            <w:r w:rsidR="00B225A0">
              <w:rPr>
                <w:sz w:val="28"/>
                <w:szCs w:val="28"/>
              </w:rPr>
              <w:t xml:space="preserve">), в </w:t>
            </w:r>
            <w:proofErr w:type="spellStart"/>
            <w:r w:rsidR="00B225A0">
              <w:rPr>
                <w:sz w:val="28"/>
                <w:szCs w:val="28"/>
              </w:rPr>
              <w:t>т.ч</w:t>
            </w:r>
            <w:proofErr w:type="spellEnd"/>
            <w:r w:rsidR="00B225A0">
              <w:rPr>
                <w:sz w:val="28"/>
                <w:szCs w:val="28"/>
              </w:rPr>
              <w:t>. томат-пюре, зелень, г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lastRenderedPageBreak/>
              <w:t>Фрукты свежие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D9275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</w:t>
            </w:r>
            <w:r w:rsidR="00910691" w:rsidRPr="00704C2A">
              <w:rPr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126,39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91069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12,64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Сухофрукты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Соки фруктовые и овощные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  <w:r w:rsidR="00465F9A" w:rsidRPr="00704C2A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  <w:r w:rsidR="00465F9A" w:rsidRPr="00704C2A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Хлеб ржаной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59,16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D9275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465F9A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2,96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Хлеб пшеничный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106,65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6,40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106,65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233C81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8,53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Крупы, бобовые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Макаронные изделия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646603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</w:t>
            </w:r>
            <w:r w:rsidR="00341A60">
              <w:rPr>
                <w:sz w:val="24"/>
                <w:szCs w:val="24"/>
              </w:rPr>
              <w:t>74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Мука пшеничная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094087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D9275E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94087">
              <w:rPr>
                <w:sz w:val="24"/>
                <w:szCs w:val="24"/>
              </w:rPr>
              <w:t>03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Крахмал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262,50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1A7311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0,52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262,50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0,79</w:t>
            </w:r>
          </w:p>
        </w:tc>
      </w:tr>
      <w:tr w:rsidR="00465F9A" w:rsidRPr="00741E7F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Масло сливочное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41E7F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41E7F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17,10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41E7F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41E7F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19,95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Масло растительное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341A60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1,</w:t>
            </w:r>
            <w:r w:rsidR="00341A60">
              <w:rPr>
                <w:sz w:val="24"/>
                <w:szCs w:val="24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341A60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1,</w:t>
            </w:r>
            <w:r w:rsidR="00341A60">
              <w:rPr>
                <w:sz w:val="24"/>
                <w:szCs w:val="24"/>
              </w:rPr>
              <w:t>64</w:t>
            </w:r>
          </w:p>
        </w:tc>
      </w:tr>
      <w:tr w:rsidR="00465F9A" w:rsidRPr="00393313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Кондитерские изделия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646603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646603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2,28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646603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93313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3,80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Чай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0,35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8"/>
              </w:rPr>
              <w:t>Какао-порошо</w:t>
            </w:r>
            <w:r w:rsidRPr="00F65C2E">
              <w:rPr>
                <w:sz w:val="24"/>
                <w:szCs w:val="24"/>
              </w:rPr>
              <w:t xml:space="preserve">к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646603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750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646603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</w:t>
            </w:r>
            <w:r w:rsidR="00646603" w:rsidRPr="00704C2A">
              <w:rPr>
                <w:sz w:val="24"/>
                <w:szCs w:val="24"/>
              </w:rPr>
              <w:t>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646603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750</w:t>
            </w:r>
            <w:r w:rsidR="00465F9A" w:rsidRPr="00704C2A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646603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</w:t>
            </w:r>
            <w:r w:rsidR="00646603" w:rsidRPr="00704C2A">
              <w:rPr>
                <w:sz w:val="24"/>
                <w:szCs w:val="24"/>
              </w:rPr>
              <w:t>45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Кофейный напиток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341A60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Дрожжи хлебопекарные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</w:pPr>
            <w:r w:rsidRPr="00704C2A"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1A7311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510F09">
            <w:pPr>
              <w:widowControl w:val="0"/>
              <w:jc w:val="both"/>
            </w:pPr>
            <w:r w:rsidRPr="00704C2A">
              <w:t>1000,00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0,50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Сахар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70,00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1,75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510F09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jc w:val="both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2,10</w:t>
            </w:r>
          </w:p>
        </w:tc>
      </w:tr>
      <w:tr w:rsidR="00465F9A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F65C2E" w:rsidRDefault="00465F9A" w:rsidP="00202C27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Соль пищевая поваренная йодированная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465F9A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704C2A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A" w:rsidRPr="00704C2A" w:rsidRDefault="00704C2A" w:rsidP="00202C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A440EE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F65C2E" w:rsidRDefault="00A440EE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12 часов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0940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0D3448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75731C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200,39</w:t>
            </w:r>
          </w:p>
        </w:tc>
      </w:tr>
      <w:tr w:rsidR="00A440EE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F65C2E" w:rsidRDefault="00A440EE" w:rsidP="000D3448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10,5 часов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9D677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0D3448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75731C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170,33</w:t>
            </w:r>
          </w:p>
        </w:tc>
      </w:tr>
      <w:tr w:rsidR="00A440EE" w:rsidRPr="00F65C2E" w:rsidTr="00202C2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F65C2E" w:rsidRDefault="00A440EE" w:rsidP="00202C27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8-10 часов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316BF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0D3448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202C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A440EE" w:rsidP="00316BF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EE" w:rsidRPr="00704C2A" w:rsidRDefault="00BE483F" w:rsidP="00510F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150,29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Pr="00750303" w:rsidRDefault="00F65C2E" w:rsidP="00062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2.) Расход материалов на хозяйственно-бытовое обслужи</w:t>
      </w:r>
      <w:r w:rsidR="0075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 одного ребенка в месяц</w:t>
      </w:r>
    </w:p>
    <w:tbl>
      <w:tblPr>
        <w:tblpPr w:leftFromText="180" w:rightFromText="180" w:vertAnchor="text" w:horzAnchor="margin" w:tblpXSpec="center" w:tblpY="246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842"/>
        <w:gridCol w:w="1560"/>
        <w:gridCol w:w="1701"/>
        <w:gridCol w:w="1842"/>
      </w:tblGrid>
      <w:tr w:rsidR="009029B8" w:rsidRPr="00F65C2E" w:rsidTr="009029B8">
        <w:trPr>
          <w:trHeight w:val="315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Расчет затрат на хозяйственно-бытовые нужды</w:t>
            </w:r>
          </w:p>
        </w:tc>
      </w:tr>
      <w:tr w:rsidR="009029B8" w:rsidRPr="00F65C2E" w:rsidTr="009029B8">
        <w:trPr>
          <w:trHeight w:val="9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Стоимость в месяц на 1 ребенка (руб.)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кальцинированная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Стир</w:t>
            </w:r>
            <w:proofErr w:type="spellEnd"/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порошок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питьевая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9029B8" w:rsidRPr="00F65C2E" w:rsidTr="009029B8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Хлорная известь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2,70</w:t>
            </w:r>
          </w:p>
        </w:tc>
      </w:tr>
      <w:tr w:rsidR="009029B8" w:rsidRPr="00F65C2E" w:rsidTr="009029B8">
        <w:trPr>
          <w:trHeight w:val="6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Средства для посуды (щетки, губки, перчатки)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029B8" w:rsidRPr="00F65C2E" w:rsidTr="009029B8">
        <w:trPr>
          <w:trHeight w:val="6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23,20</w:t>
            </w:r>
          </w:p>
        </w:tc>
      </w:tr>
    </w:tbl>
    <w:p w:rsidR="009029B8" w:rsidRPr="00F65C2E" w:rsidRDefault="009029B8" w:rsidP="00F65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3.) Расход  материальных запасов на соблюдение ребенком личной гигиены</w:t>
      </w:r>
    </w:p>
    <w:p w:rsidR="00F65C2E" w:rsidRPr="00F65C2E" w:rsidRDefault="00F65C2E" w:rsidP="0075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418"/>
        <w:gridCol w:w="1417"/>
        <w:gridCol w:w="2268"/>
        <w:gridCol w:w="2977"/>
      </w:tblGrid>
      <w:tr w:rsidR="00F65C2E" w:rsidRPr="00F65C2E" w:rsidTr="00F65C2E">
        <w:trPr>
          <w:trHeight w:val="31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Расчет затрат на средства личной гигиены</w:t>
            </w:r>
          </w:p>
        </w:tc>
      </w:tr>
      <w:tr w:rsidR="00F65C2E" w:rsidRPr="00F65C2E" w:rsidTr="00F65C2E">
        <w:trPr>
          <w:trHeight w:val="47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Стоимость в месяц на </w:t>
            </w: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1 ребенка (руб.)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11,00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Туалетное мыло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1,20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18,45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Default="00F65C2E" w:rsidP="0006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4.) Расход материальных запасов и основных средств на обеспечение соблюдения ребенком режима дня с учетом среднего срока использования указанных запасов </w:t>
      </w:r>
      <w:r w:rsidR="007503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</w:t>
      </w:r>
    </w:p>
    <w:p w:rsidR="000621BF" w:rsidRPr="00F65C2E" w:rsidRDefault="000621BF" w:rsidP="0075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080"/>
        <w:gridCol w:w="1008"/>
        <w:gridCol w:w="1620"/>
        <w:gridCol w:w="1800"/>
        <w:gridCol w:w="2325"/>
      </w:tblGrid>
      <w:tr w:rsidR="00F65C2E" w:rsidRPr="00F65C2E" w:rsidTr="009029B8">
        <w:trPr>
          <w:trHeight w:val="620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Расчет затрат на соблюдение режима дня </w:t>
            </w:r>
          </w:p>
        </w:tc>
      </w:tr>
      <w:tr w:rsidR="00F65C2E" w:rsidRPr="00F65C2E" w:rsidTr="009029B8">
        <w:trPr>
          <w:trHeight w:val="135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использова-ния</w:t>
            </w:r>
            <w:proofErr w:type="spellEnd"/>
            <w:proofErr w:type="gramEnd"/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(в годах)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месяц на </w:t>
            </w: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ребенка (руб.)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297"/>
        <w:gridCol w:w="993"/>
        <w:gridCol w:w="1620"/>
        <w:gridCol w:w="1800"/>
        <w:gridCol w:w="2325"/>
      </w:tblGrid>
      <w:tr w:rsidR="00F65C2E" w:rsidRPr="00F65C2E" w:rsidTr="00B225A0">
        <w:trPr>
          <w:trHeight w:val="315"/>
          <w:tblHeader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5C2E" w:rsidRPr="00F65C2E" w:rsidTr="00B225A0">
        <w:trPr>
          <w:trHeight w:val="315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Постельные принадлежности</w:t>
            </w:r>
            <w:r w:rsidRPr="00F65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полотенце детское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наволочка верхняя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матрац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</w:tr>
      <w:tr w:rsidR="00F65C2E" w:rsidRPr="00F65C2E" w:rsidTr="00B225A0">
        <w:trPr>
          <w:trHeight w:val="23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одеяло теплое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одеяло байковое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F65C2E" w:rsidRPr="00F65C2E" w:rsidTr="00B225A0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покрывало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F65C2E" w:rsidRPr="00F65C2E" w:rsidTr="00B225A0">
        <w:trPr>
          <w:trHeight w:val="343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Групповой инвентарь: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вилка детская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ложка столовая детская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ложка чайная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тарелка глубокая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тарелка десертная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чашка чайная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2,91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нож детский </w:t>
            </w:r>
          </w:p>
          <w:p w:rsidR="00F65C2E" w:rsidRDefault="009029B8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сто</w:t>
            </w:r>
            <w:r w:rsidR="00F65C2E"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ловый</w:t>
            </w:r>
          </w:p>
          <w:p w:rsidR="009029B8" w:rsidRPr="009029B8" w:rsidRDefault="009029B8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B225A0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посуда для группы (ведро </w:t>
            </w:r>
            <w:r w:rsidR="00F65C2E"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эмалированное, кастрюля, чайник и т</w:t>
            </w:r>
            <w:r w:rsid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  <w:r w:rsidR="00F65C2E"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68,37</w:t>
            </w:r>
          </w:p>
        </w:tc>
      </w:tr>
      <w:tr w:rsidR="00F65C2E" w:rsidRPr="00F65C2E" w:rsidTr="00B225A0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67,26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066548">
          <w:headerReference w:type="default" r:id="rId9"/>
          <w:pgSz w:w="11906" w:h="16838" w:code="9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6822D3" w:rsidRDefault="006822D3" w:rsidP="001B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822D3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A5" w:rsidRDefault="00BB65A5" w:rsidP="000C6DA1">
      <w:pPr>
        <w:spacing w:after="0" w:line="240" w:lineRule="auto"/>
      </w:pPr>
      <w:r>
        <w:separator/>
      </w:r>
    </w:p>
  </w:endnote>
  <w:endnote w:type="continuationSeparator" w:id="0">
    <w:p w:rsidR="00BB65A5" w:rsidRDefault="00BB65A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A5" w:rsidRDefault="00BB65A5" w:rsidP="000C6DA1">
      <w:pPr>
        <w:spacing w:after="0" w:line="240" w:lineRule="auto"/>
      </w:pPr>
      <w:r>
        <w:separator/>
      </w:r>
    </w:p>
  </w:footnote>
  <w:footnote w:type="continuationSeparator" w:id="0">
    <w:p w:rsidR="00BB65A5" w:rsidRDefault="00BB65A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BC" w:rsidRPr="00BC6A04" w:rsidRDefault="00FC68BC" w:rsidP="00F65C2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256F6">
      <w:rPr>
        <w:rFonts w:ascii="Times New Roman" w:hAnsi="Times New Roman"/>
        <w:noProof/>
        <w:sz w:val="28"/>
        <w:szCs w:val="28"/>
      </w:rPr>
      <w:t>7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FC68BC" w:rsidRDefault="00FC68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23991"/>
    <w:rsid w:val="000306E6"/>
    <w:rsid w:val="00057C04"/>
    <w:rsid w:val="000621BF"/>
    <w:rsid w:val="00066548"/>
    <w:rsid w:val="00070F1E"/>
    <w:rsid w:val="00094087"/>
    <w:rsid w:val="000B7AF0"/>
    <w:rsid w:val="000C6DA1"/>
    <w:rsid w:val="000D3448"/>
    <w:rsid w:val="000D6904"/>
    <w:rsid w:val="000E55B4"/>
    <w:rsid w:val="000E5ABE"/>
    <w:rsid w:val="000F2924"/>
    <w:rsid w:val="001028B0"/>
    <w:rsid w:val="00102BE9"/>
    <w:rsid w:val="001443DA"/>
    <w:rsid w:val="00170BA5"/>
    <w:rsid w:val="001711F8"/>
    <w:rsid w:val="001A4EF8"/>
    <w:rsid w:val="001A7311"/>
    <w:rsid w:val="001B2EAE"/>
    <w:rsid w:val="001C2A8E"/>
    <w:rsid w:val="001D2422"/>
    <w:rsid w:val="001F3B24"/>
    <w:rsid w:val="001F6AC0"/>
    <w:rsid w:val="00202C27"/>
    <w:rsid w:val="0020719F"/>
    <w:rsid w:val="00221CB7"/>
    <w:rsid w:val="00227CFE"/>
    <w:rsid w:val="00233C81"/>
    <w:rsid w:val="00244843"/>
    <w:rsid w:val="002841D4"/>
    <w:rsid w:val="002C1825"/>
    <w:rsid w:val="002D79F7"/>
    <w:rsid w:val="00316BF6"/>
    <w:rsid w:val="00322469"/>
    <w:rsid w:val="00325648"/>
    <w:rsid w:val="0033696A"/>
    <w:rsid w:val="00341A60"/>
    <w:rsid w:val="003530CB"/>
    <w:rsid w:val="00355371"/>
    <w:rsid w:val="00357879"/>
    <w:rsid w:val="003649F5"/>
    <w:rsid w:val="003721AA"/>
    <w:rsid w:val="003776C4"/>
    <w:rsid w:val="0038096E"/>
    <w:rsid w:val="00393313"/>
    <w:rsid w:val="003C4C87"/>
    <w:rsid w:val="003F3576"/>
    <w:rsid w:val="004236E4"/>
    <w:rsid w:val="00442447"/>
    <w:rsid w:val="00465F9A"/>
    <w:rsid w:val="004C650F"/>
    <w:rsid w:val="004D5475"/>
    <w:rsid w:val="004F2A3B"/>
    <w:rsid w:val="004F3429"/>
    <w:rsid w:val="004F70EE"/>
    <w:rsid w:val="00504E44"/>
    <w:rsid w:val="00507FB7"/>
    <w:rsid w:val="00510F09"/>
    <w:rsid w:val="00556356"/>
    <w:rsid w:val="00563297"/>
    <w:rsid w:val="005832BC"/>
    <w:rsid w:val="005B422F"/>
    <w:rsid w:val="00623DCF"/>
    <w:rsid w:val="00646603"/>
    <w:rsid w:val="0066581D"/>
    <w:rsid w:val="006822D3"/>
    <w:rsid w:val="00686C2E"/>
    <w:rsid w:val="006E6491"/>
    <w:rsid w:val="00704C2A"/>
    <w:rsid w:val="00705879"/>
    <w:rsid w:val="00723E18"/>
    <w:rsid w:val="00736EB7"/>
    <w:rsid w:val="00737BE9"/>
    <w:rsid w:val="00741E7F"/>
    <w:rsid w:val="00750303"/>
    <w:rsid w:val="0075731C"/>
    <w:rsid w:val="00763C94"/>
    <w:rsid w:val="00771EE4"/>
    <w:rsid w:val="007A46A3"/>
    <w:rsid w:val="007B2DBC"/>
    <w:rsid w:val="007C672F"/>
    <w:rsid w:val="007E3ACB"/>
    <w:rsid w:val="007F27D0"/>
    <w:rsid w:val="008237F5"/>
    <w:rsid w:val="008303AB"/>
    <w:rsid w:val="00850313"/>
    <w:rsid w:val="00850AFA"/>
    <w:rsid w:val="00865C27"/>
    <w:rsid w:val="0089154D"/>
    <w:rsid w:val="008963BC"/>
    <w:rsid w:val="008A19DA"/>
    <w:rsid w:val="008C0711"/>
    <w:rsid w:val="009029B8"/>
    <w:rsid w:val="00910691"/>
    <w:rsid w:val="00952C07"/>
    <w:rsid w:val="009535A7"/>
    <w:rsid w:val="00981EA1"/>
    <w:rsid w:val="009C4C6E"/>
    <w:rsid w:val="009D6773"/>
    <w:rsid w:val="009E0008"/>
    <w:rsid w:val="009F0545"/>
    <w:rsid w:val="009F5BDE"/>
    <w:rsid w:val="00A05ED3"/>
    <w:rsid w:val="00A31C40"/>
    <w:rsid w:val="00A440EE"/>
    <w:rsid w:val="00A93FAC"/>
    <w:rsid w:val="00AC30CA"/>
    <w:rsid w:val="00AE4A0B"/>
    <w:rsid w:val="00AF7BBA"/>
    <w:rsid w:val="00B225A0"/>
    <w:rsid w:val="00B40736"/>
    <w:rsid w:val="00B77A31"/>
    <w:rsid w:val="00B8622B"/>
    <w:rsid w:val="00B958E4"/>
    <w:rsid w:val="00BA7789"/>
    <w:rsid w:val="00BB65A5"/>
    <w:rsid w:val="00BB7F12"/>
    <w:rsid w:val="00BC0A02"/>
    <w:rsid w:val="00BE1B8A"/>
    <w:rsid w:val="00BE483F"/>
    <w:rsid w:val="00BF2F9E"/>
    <w:rsid w:val="00C20201"/>
    <w:rsid w:val="00C36777"/>
    <w:rsid w:val="00C67567"/>
    <w:rsid w:val="00C949F6"/>
    <w:rsid w:val="00CA2F6C"/>
    <w:rsid w:val="00CB2020"/>
    <w:rsid w:val="00CC42F4"/>
    <w:rsid w:val="00CD3166"/>
    <w:rsid w:val="00CF2CE6"/>
    <w:rsid w:val="00D01C33"/>
    <w:rsid w:val="00D120CE"/>
    <w:rsid w:val="00D2529B"/>
    <w:rsid w:val="00D5000A"/>
    <w:rsid w:val="00D62F0A"/>
    <w:rsid w:val="00D8426D"/>
    <w:rsid w:val="00D91E57"/>
    <w:rsid w:val="00D9275E"/>
    <w:rsid w:val="00E2221D"/>
    <w:rsid w:val="00E256F6"/>
    <w:rsid w:val="00E348EA"/>
    <w:rsid w:val="00E74F55"/>
    <w:rsid w:val="00E97367"/>
    <w:rsid w:val="00EC671F"/>
    <w:rsid w:val="00ED05EA"/>
    <w:rsid w:val="00ED599E"/>
    <w:rsid w:val="00F25DC8"/>
    <w:rsid w:val="00F575E0"/>
    <w:rsid w:val="00F57F68"/>
    <w:rsid w:val="00F65C2E"/>
    <w:rsid w:val="00F94C37"/>
    <w:rsid w:val="00FA02A7"/>
    <w:rsid w:val="00FA24AF"/>
    <w:rsid w:val="00FB0CE1"/>
    <w:rsid w:val="00FB10D1"/>
    <w:rsid w:val="00FB3556"/>
    <w:rsid w:val="00FC4EA7"/>
    <w:rsid w:val="00FC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B8BE-F6B1-4CBB-A047-03C2A07F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80</cp:revision>
  <cp:lastPrinted>2025-02-27T09:44:00Z</cp:lastPrinted>
  <dcterms:created xsi:type="dcterms:W3CDTF">2021-04-02T08:57:00Z</dcterms:created>
  <dcterms:modified xsi:type="dcterms:W3CDTF">2025-03-05T09:20:00Z</dcterms:modified>
</cp:coreProperties>
</file>