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D567BD" w:rsidRPr="00D567BD" w:rsidRDefault="00953A52" w:rsidP="00D567BD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 xml:space="preserve">Об утверждении Административного регламента </w:t>
                  </w:r>
                  <w:proofErr w:type="gramStart"/>
                  <w:r w:rsidRPr="0058487A">
                    <w:rPr>
                      <w:color w:val="000000"/>
                      <w:sz w:val="28"/>
                      <w:szCs w:val="28"/>
                    </w:rPr>
                    <w:t>предоставления </w:t>
                  </w:r>
                  <w:r w:rsidR="00D567BD" w:rsidRPr="001C799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567BD" w:rsidRPr="00D567BD">
                    <w:rPr>
                      <w:sz w:val="28"/>
                      <w:szCs w:val="28"/>
                    </w:rPr>
                    <w:t>У</w:t>
                  </w:r>
                  <w:r w:rsidR="001C7994" w:rsidRPr="00D567BD">
                    <w:rPr>
                      <w:sz w:val="28"/>
                      <w:szCs w:val="28"/>
                    </w:rPr>
                    <w:t>правлением</w:t>
                  </w:r>
                  <w:proofErr w:type="gramEnd"/>
                  <w:r w:rsidR="00D567BD" w:rsidRPr="00D567BD">
                    <w:rPr>
                      <w:sz w:val="28"/>
                      <w:szCs w:val="28"/>
                    </w:rPr>
                    <w:t xml:space="preserve"> образования</w:t>
                  </w:r>
                  <w:r w:rsidR="001C7994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район»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E72454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D567BD" w:rsidRPr="00D567BD">
                    <w:rPr>
                      <w:sz w:val="28"/>
                      <w:szCs w:val="28"/>
                    </w:rPr>
                    <w:t>Выдача разрешения</w:t>
                  </w:r>
                </w:p>
                <w:p w:rsidR="00D567BD" w:rsidRPr="00D567BD" w:rsidRDefault="00D567BD" w:rsidP="00D567BD">
                  <w:pPr>
                    <w:rPr>
                      <w:sz w:val="28"/>
                      <w:szCs w:val="28"/>
                    </w:rPr>
                  </w:pPr>
                  <w:r w:rsidRPr="00D567BD">
                    <w:rPr>
                      <w:sz w:val="28"/>
                      <w:szCs w:val="28"/>
                    </w:rPr>
                    <w:t>на изменение имени ребенка, не достигшего возраста 14 лет,</w:t>
                  </w:r>
                </w:p>
                <w:p w:rsidR="00953A52" w:rsidRPr="00F1342A" w:rsidRDefault="00D567BD" w:rsidP="00D567BD">
                  <w:pPr>
                    <w:rPr>
                      <w:sz w:val="28"/>
                      <w:szCs w:val="28"/>
                    </w:rPr>
                  </w:pPr>
                  <w:r w:rsidRPr="00D567BD">
                    <w:rPr>
                      <w:sz w:val="28"/>
                      <w:szCs w:val="28"/>
                    </w:rPr>
                    <w:t>а также на изменение присвоенной ему фамил</w:t>
                  </w:r>
                  <w:r>
                    <w:rPr>
                      <w:sz w:val="28"/>
                      <w:szCs w:val="28"/>
                    </w:rPr>
                    <w:t>ии на фамилию другого родителя»</w:t>
                  </w:r>
                  <w:r w:rsidR="009435FC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E72454" w:rsidRDefault="00E72454" w:rsidP="00E72454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D567BD" w:rsidRPr="00D567BD">
        <w:rPr>
          <w:sz w:val="28"/>
          <w:szCs w:val="28"/>
        </w:rPr>
        <w:t>Управлением образования</w:t>
      </w:r>
      <w:r w:rsidR="00D567BD" w:rsidRPr="00D567BD">
        <w:rPr>
          <w:b/>
          <w:sz w:val="28"/>
          <w:szCs w:val="28"/>
        </w:rPr>
        <w:t xml:space="preserve"> </w:t>
      </w:r>
      <w:r w:rsidR="00E144F2">
        <w:rPr>
          <w:sz w:val="28"/>
          <w:szCs w:val="28"/>
        </w:rPr>
        <w:t xml:space="preserve">Администрации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государственной</w:t>
      </w:r>
      <w:r w:rsidR="00E144F2">
        <w:rPr>
          <w:sz w:val="28"/>
          <w:szCs w:val="28"/>
        </w:rPr>
        <w:t xml:space="preserve"> </w:t>
      </w:r>
      <w:r w:rsidR="008E4456">
        <w:rPr>
          <w:sz w:val="28"/>
          <w:szCs w:val="28"/>
        </w:rPr>
        <w:t xml:space="preserve">услуги </w:t>
      </w:r>
      <w:r w:rsidR="007B0235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разрешения </w:t>
      </w:r>
      <w:r w:rsidRPr="00E72454">
        <w:rPr>
          <w:sz w:val="28"/>
          <w:szCs w:val="28"/>
        </w:rPr>
        <w:t>на изменение имени ребенка, не д</w:t>
      </w:r>
      <w:r>
        <w:rPr>
          <w:sz w:val="28"/>
          <w:szCs w:val="28"/>
        </w:rPr>
        <w:t xml:space="preserve">остигшего возраста 14 лет, </w:t>
      </w:r>
      <w:r w:rsidRPr="00E72454">
        <w:rPr>
          <w:sz w:val="28"/>
          <w:szCs w:val="28"/>
        </w:rPr>
        <w:t>а также на изменение присвоенной ему фамилии на фамилию другого родителя</w:t>
      </w:r>
      <w:r w:rsidR="00E144F2">
        <w:rPr>
          <w:sz w:val="28"/>
          <w:szCs w:val="28"/>
        </w:rPr>
        <w:t>»</w:t>
      </w:r>
      <w:r w:rsidR="007B0235">
        <w:rPr>
          <w:color w:val="000000"/>
          <w:sz w:val="28"/>
        </w:rPr>
        <w:t>.</w:t>
      </w:r>
    </w:p>
    <w:p w:rsidR="00E144F2" w:rsidRPr="00E72454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2. Счита</w:t>
      </w:r>
      <w:r w:rsidR="00E72454">
        <w:rPr>
          <w:sz w:val="28"/>
        </w:rPr>
        <w:t xml:space="preserve">ть утратившим силу </w:t>
      </w:r>
      <w:r w:rsidR="00E72454" w:rsidRPr="00E72454">
        <w:rPr>
          <w:sz w:val="28"/>
        </w:rPr>
        <w:t>Постановление Администрации муниципального образования «</w:t>
      </w:r>
      <w:proofErr w:type="spellStart"/>
      <w:r w:rsidR="00E72454" w:rsidRPr="00E72454">
        <w:rPr>
          <w:sz w:val="28"/>
        </w:rPr>
        <w:t>Сафоновский</w:t>
      </w:r>
      <w:proofErr w:type="spellEnd"/>
      <w:r w:rsidR="00E72454" w:rsidRPr="00E72454">
        <w:rPr>
          <w:sz w:val="28"/>
        </w:rPr>
        <w:t xml:space="preserve"> район» Смоленской области от 26.06.2012 № 820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</w:t>
      </w:r>
      <w:proofErr w:type="spellStart"/>
      <w:r w:rsidR="00E72454" w:rsidRPr="00E72454">
        <w:rPr>
          <w:sz w:val="28"/>
        </w:rPr>
        <w:t>Сафоновский</w:t>
      </w:r>
      <w:proofErr w:type="spellEnd"/>
      <w:r w:rsidR="00E72454" w:rsidRPr="00E72454">
        <w:rPr>
          <w:sz w:val="28"/>
        </w:rPr>
        <w:t xml:space="preserve"> район» Смоленской области государственной услуги «Выдача разрешения на изменение имени ребенка, не достигшего возраста 14 лет, а также на изменение присвоенной ему фамили</w:t>
      </w:r>
      <w:r w:rsidR="00FF6EA9">
        <w:rPr>
          <w:sz w:val="28"/>
        </w:rPr>
        <w:t>и на фамилию другого родителя».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lastRenderedPageBreak/>
        <w:t>4</w:t>
      </w:r>
      <w:r w:rsidR="007B0235">
        <w:rPr>
          <w:sz w:val="28"/>
        </w:rPr>
        <w:t>. Опубликовать настоящее постановление на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 в информационно-телекоммуникационной сети Интернет.</w:t>
      </w:r>
    </w:p>
    <w:p w:rsidR="006361D1" w:rsidRPr="006361D1" w:rsidRDefault="006361D1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E72454" w:rsidP="00E72454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№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D567BD" w:rsidRPr="00E72454" w:rsidRDefault="007B0235" w:rsidP="00D567BD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D567BD" w:rsidRPr="00E72454">
        <w:rPr>
          <w:bCs/>
          <w:sz w:val="28"/>
          <w:szCs w:val="28"/>
        </w:rPr>
        <w:t>Управлением образования Администрации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</w:t>
      </w:r>
      <w:proofErr w:type="spellStart"/>
      <w:r w:rsidR="00D77C1F">
        <w:rPr>
          <w:bCs/>
          <w:sz w:val="28"/>
          <w:szCs w:val="28"/>
        </w:rPr>
        <w:t>Сафоновский</w:t>
      </w:r>
      <w:proofErr w:type="spellEnd"/>
      <w:r w:rsidR="00D77C1F">
        <w:rPr>
          <w:bCs/>
          <w:sz w:val="28"/>
          <w:szCs w:val="28"/>
        </w:rPr>
        <w:t xml:space="preserve"> муниципальный округ</w:t>
      </w:r>
      <w:r w:rsidR="004C4478" w:rsidRPr="00D77C1F">
        <w:rPr>
          <w:bCs/>
          <w:sz w:val="28"/>
          <w:szCs w:val="28"/>
        </w:rPr>
        <w:t>» Смоленской области</w:t>
      </w:r>
      <w:r w:rsidR="00301745" w:rsidRPr="00D77C1F">
        <w:rPr>
          <w:bCs/>
          <w:sz w:val="28"/>
          <w:szCs w:val="28"/>
        </w:rPr>
        <w:t xml:space="preserve"> </w:t>
      </w:r>
      <w:r w:rsidR="00BD719C">
        <w:rPr>
          <w:sz w:val="28"/>
          <w:szCs w:val="28"/>
        </w:rPr>
        <w:t>государственной</w:t>
      </w:r>
      <w:r w:rsidR="00D77C1F">
        <w:rPr>
          <w:bCs/>
          <w:sz w:val="28"/>
          <w:szCs w:val="28"/>
        </w:rPr>
        <w:t xml:space="preserve"> </w:t>
      </w:r>
      <w:r w:rsidR="00301745" w:rsidRPr="00D77C1F">
        <w:rPr>
          <w:bCs/>
          <w:sz w:val="28"/>
          <w:szCs w:val="28"/>
        </w:rPr>
        <w:t xml:space="preserve">услуги </w:t>
      </w:r>
      <w:r w:rsidR="00301745" w:rsidRPr="00E72454">
        <w:rPr>
          <w:bCs/>
          <w:sz w:val="28"/>
          <w:szCs w:val="28"/>
        </w:rPr>
        <w:t>«</w:t>
      </w:r>
      <w:r w:rsidR="00D567BD" w:rsidRPr="00E72454">
        <w:rPr>
          <w:bCs/>
          <w:sz w:val="28"/>
          <w:szCs w:val="28"/>
        </w:rPr>
        <w:t>Выдача разрешения</w:t>
      </w:r>
    </w:p>
    <w:p w:rsidR="00D567BD" w:rsidRPr="00E72454" w:rsidRDefault="00D567BD" w:rsidP="00D567BD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E72454">
        <w:rPr>
          <w:bCs/>
          <w:sz w:val="28"/>
          <w:szCs w:val="28"/>
        </w:rPr>
        <w:t>на изменение имени ребенка, не достигшего возраста 14 лет,</w:t>
      </w:r>
    </w:p>
    <w:p w:rsidR="009F1F8E" w:rsidRPr="00E72454" w:rsidRDefault="00D567BD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72454">
        <w:rPr>
          <w:bCs/>
          <w:sz w:val="28"/>
          <w:szCs w:val="28"/>
        </w:rPr>
        <w:t>а также на изменение присвоенной ему фамил</w:t>
      </w:r>
      <w:r w:rsidR="00E72454">
        <w:rPr>
          <w:bCs/>
          <w:sz w:val="28"/>
          <w:szCs w:val="28"/>
        </w:rPr>
        <w:t>ии на фамилию другого родителя»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BB175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D567BD" w:rsidRPr="00D567BD">
        <w:rPr>
          <w:bCs/>
          <w:sz w:val="28"/>
          <w:szCs w:val="28"/>
          <w:lang w:eastAsia="ru-RU" w:bidi="ar-SA"/>
        </w:rPr>
        <w:t>Управлением образования</w:t>
      </w:r>
      <w:r w:rsidR="00D567BD" w:rsidRPr="00D567BD">
        <w:rPr>
          <w:b/>
          <w:bCs/>
          <w:sz w:val="28"/>
          <w:szCs w:val="28"/>
          <w:lang w:eastAsia="ru-RU" w:bidi="ar-SA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EB5676" w:rsidRPr="00EB5676">
        <w:rPr>
          <w:sz w:val="28"/>
          <w:szCs w:val="28"/>
          <w:lang w:eastAsia="ru-RU" w:bidi="ar-SA"/>
        </w:rPr>
        <w:t>Сафоновский</w:t>
      </w:r>
      <w:proofErr w:type="spellEnd"/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E72454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301745">
        <w:rPr>
          <w:sz w:val="28"/>
          <w:szCs w:val="28"/>
        </w:rPr>
        <w:t>«</w:t>
      </w:r>
      <w:r w:rsidR="00BB1758">
        <w:rPr>
          <w:sz w:val="28"/>
          <w:szCs w:val="28"/>
        </w:rPr>
        <w:t xml:space="preserve">Выдача разрешения </w:t>
      </w:r>
      <w:r w:rsidR="00BB1758" w:rsidRPr="00BB1758">
        <w:rPr>
          <w:sz w:val="28"/>
          <w:szCs w:val="28"/>
        </w:rPr>
        <w:t>на изменение имени ребенка, не достигшего возраста</w:t>
      </w:r>
      <w:r w:rsidR="00BB1758">
        <w:rPr>
          <w:sz w:val="28"/>
          <w:szCs w:val="28"/>
        </w:rPr>
        <w:t xml:space="preserve"> 14 лет, </w:t>
      </w:r>
      <w:r w:rsidR="00BB1758" w:rsidRPr="00BB1758">
        <w:rPr>
          <w:sz w:val="28"/>
          <w:szCs w:val="28"/>
        </w:rPr>
        <w:t>а также на изменение присвоенной ему фамилии на фамилию другого родителя</w:t>
      </w:r>
      <w:r w:rsidR="00301745">
        <w:rPr>
          <w:sz w:val="28"/>
          <w:szCs w:val="28"/>
        </w:rPr>
        <w:t>»,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B1758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72454" w:rsidRPr="00E72454">
        <w:rPr>
          <w:bCs/>
          <w:sz w:val="28"/>
          <w:szCs w:val="28"/>
        </w:rPr>
        <w:t>Управлением образования</w:t>
      </w:r>
      <w:r w:rsidR="00E72454" w:rsidRPr="00E72454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</w:t>
      </w:r>
      <w:proofErr w:type="spellStart"/>
      <w:r w:rsidR="004C4478" w:rsidRPr="004C4478">
        <w:rPr>
          <w:bCs/>
          <w:sz w:val="28"/>
          <w:szCs w:val="28"/>
        </w:rPr>
        <w:t>Сафоновский</w:t>
      </w:r>
      <w:proofErr w:type="spellEnd"/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B1758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8236A8" w:rsidRPr="005370E3" w:rsidRDefault="008236A8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9F1F8E" w:rsidRDefault="00CF6078" w:rsidP="00FF6EA9">
      <w:pPr>
        <w:pStyle w:val="Default"/>
        <w:numPr>
          <w:ilvl w:val="1"/>
          <w:numId w:val="2"/>
        </w:numPr>
        <w:tabs>
          <w:tab w:val="left" w:pos="10206"/>
        </w:tabs>
        <w:jc w:val="both"/>
        <w:rPr>
          <w:sz w:val="28"/>
          <w:szCs w:val="28"/>
          <w:lang w:eastAsia="ar-SA" w:bidi="ru-RU"/>
        </w:rPr>
      </w:pP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B1758">
        <w:rPr>
          <w:sz w:val="28"/>
          <w:szCs w:val="28"/>
          <w:lang w:eastAsia="ar-SA" w:bidi="ru-RU"/>
        </w:rPr>
        <w:t>государственной</w:t>
      </w:r>
      <w:r w:rsidRPr="00CF6078">
        <w:rPr>
          <w:sz w:val="28"/>
          <w:szCs w:val="28"/>
          <w:lang w:eastAsia="ar-SA" w:bidi="ru-RU"/>
        </w:rPr>
        <w:t xml:space="preserve"> услуги, </w:t>
      </w:r>
      <w:proofErr w:type="gramStart"/>
      <w:r w:rsidRPr="00CF6078">
        <w:rPr>
          <w:sz w:val="28"/>
          <w:szCs w:val="28"/>
          <w:lang w:eastAsia="ar-SA" w:bidi="ru-RU"/>
        </w:rPr>
        <w:t xml:space="preserve">являются </w:t>
      </w:r>
      <w:r w:rsidR="00356D6A">
        <w:rPr>
          <w:sz w:val="28"/>
          <w:szCs w:val="28"/>
          <w:lang w:eastAsia="ar-SA" w:bidi="ru-RU"/>
        </w:rPr>
        <w:t xml:space="preserve"> </w:t>
      </w:r>
      <w:r w:rsidR="00B11D08">
        <w:rPr>
          <w:sz w:val="28"/>
          <w:szCs w:val="28"/>
          <w:lang w:eastAsia="ar-SA" w:bidi="ru-RU"/>
        </w:rPr>
        <w:t>родители</w:t>
      </w:r>
      <w:proofErr w:type="gramEnd"/>
      <w:r w:rsidR="00356D6A">
        <w:rPr>
          <w:sz w:val="28"/>
          <w:szCs w:val="28"/>
          <w:lang w:eastAsia="ar-SA" w:bidi="ru-RU"/>
        </w:rPr>
        <w:t xml:space="preserve"> (родитель) ребенка</w:t>
      </w:r>
      <w:r>
        <w:rPr>
          <w:sz w:val="28"/>
          <w:szCs w:val="28"/>
          <w:lang w:eastAsia="ar-SA" w:bidi="ru-RU"/>
        </w:rPr>
        <w:t>,</w:t>
      </w:r>
      <w:r w:rsidR="00FF6EA9">
        <w:rPr>
          <w:sz w:val="28"/>
          <w:szCs w:val="28"/>
          <w:lang w:eastAsia="ar-SA" w:bidi="ru-RU"/>
        </w:rPr>
        <w:t xml:space="preserve"> не достигшего возраста 14 лет (далее-заявитель).</w:t>
      </w:r>
      <w:r>
        <w:rPr>
          <w:sz w:val="28"/>
          <w:szCs w:val="28"/>
          <w:lang w:eastAsia="ar-SA" w:bidi="ru-RU"/>
        </w:rPr>
        <w:t xml:space="preserve"> </w:t>
      </w:r>
    </w:p>
    <w:p w:rsidR="00FF6EA9" w:rsidRPr="00FF6EA9" w:rsidRDefault="00FF6EA9" w:rsidP="00FF6EA9">
      <w:pPr>
        <w:pStyle w:val="Default"/>
        <w:numPr>
          <w:ilvl w:val="1"/>
          <w:numId w:val="2"/>
        </w:numPr>
        <w:tabs>
          <w:tab w:val="left" w:pos="10206"/>
        </w:tabs>
        <w:jc w:val="both"/>
        <w:rPr>
          <w:b/>
          <w:bCs/>
          <w:sz w:val="28"/>
          <w:szCs w:val="28"/>
        </w:rPr>
      </w:pPr>
      <w:r w:rsidRPr="00FF6EA9">
        <w:rPr>
          <w:sz w:val="28"/>
          <w:szCs w:val="28"/>
        </w:rPr>
        <w:lastRenderedPageBreak/>
        <w:t>Ребенок, достигший возраста 10 лет, обязательно выражает мнение по вопросу изменения своего имени и (или) фамилии.</w:t>
      </w:r>
    </w:p>
    <w:p w:rsidR="00FF6EA9" w:rsidRPr="00FF6EA9" w:rsidRDefault="00FF6EA9" w:rsidP="00FF6EA9">
      <w:pPr>
        <w:pStyle w:val="Default"/>
        <w:numPr>
          <w:ilvl w:val="1"/>
          <w:numId w:val="2"/>
        </w:numPr>
        <w:tabs>
          <w:tab w:val="left" w:pos="10206"/>
        </w:tabs>
        <w:jc w:val="both"/>
        <w:rPr>
          <w:b/>
          <w:bCs/>
          <w:sz w:val="28"/>
          <w:szCs w:val="28"/>
        </w:rPr>
      </w:pPr>
      <w:r w:rsidRPr="00FF6EA9">
        <w:rPr>
          <w:sz w:val="28"/>
          <w:szCs w:val="28"/>
        </w:rPr>
        <w:t>От имени заявителя с заявлением вправе обратиться представитель заявителя, обладающий соответствующими полномочиями, оформленными в порядке, предусмотренном федеральным законодательством (далее – представитель заявителя).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FF6EA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BD719C" w:rsidP="00FF6EA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BD719C">
        <w:rPr>
          <w:b/>
          <w:sz w:val="28"/>
          <w:szCs w:val="28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EC6A80">
        <w:rPr>
          <w:rFonts w:ascii="Times New Roman" w:hAnsi="Times New Roman" w:cs="Times New Roman"/>
          <w:sz w:val="28"/>
          <w:szCs w:val="28"/>
        </w:rPr>
        <w:t xml:space="preserve">, сведений о ходе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356D6A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356D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356D6A" w:rsidRP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BD719C" w:rsidRPr="00BD719C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BD719C" w:rsidRPr="00BD719C">
        <w:rPr>
          <w:b/>
          <w:sz w:val="28"/>
          <w:szCs w:val="28"/>
        </w:rPr>
        <w:t>государственной</w:t>
      </w:r>
      <w:r w:rsidR="009D581E" w:rsidRPr="00BD719C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FF6EA9" w:rsidP="004A4A0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B3F96" w:rsidRPr="001B3F96">
        <w:rPr>
          <w:bCs/>
          <w:sz w:val="28"/>
          <w:szCs w:val="28"/>
        </w:rPr>
        <w:t xml:space="preserve">Наименование </w:t>
      </w:r>
      <w:r w:rsidR="004A4A06" w:rsidRPr="004A4A06">
        <w:rPr>
          <w:bCs/>
          <w:sz w:val="28"/>
          <w:szCs w:val="28"/>
        </w:rPr>
        <w:t>государственной</w:t>
      </w:r>
      <w:r w:rsidR="001B3F96" w:rsidRPr="001B3F96">
        <w:rPr>
          <w:bCs/>
          <w:sz w:val="28"/>
          <w:szCs w:val="28"/>
        </w:rPr>
        <w:t xml:space="preserve"> услуги – «</w:t>
      </w:r>
      <w:r w:rsidR="004A4A06" w:rsidRPr="00D567BD">
        <w:rPr>
          <w:sz w:val="28"/>
          <w:szCs w:val="28"/>
        </w:rPr>
        <w:t>Выдача разрешения</w:t>
      </w:r>
      <w:r w:rsidR="004A4A06">
        <w:rPr>
          <w:sz w:val="28"/>
          <w:szCs w:val="28"/>
        </w:rPr>
        <w:t xml:space="preserve"> на изменение </w:t>
      </w:r>
      <w:r w:rsidR="004A4A06" w:rsidRPr="00D567BD">
        <w:rPr>
          <w:sz w:val="28"/>
          <w:szCs w:val="28"/>
        </w:rPr>
        <w:t>имени ребенка, не достигшего возраста 14 лет,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а также на изменение присвоенной ему фамил</w:t>
      </w:r>
      <w:r w:rsidR="004A4A06">
        <w:rPr>
          <w:sz w:val="28"/>
          <w:szCs w:val="28"/>
        </w:rPr>
        <w:t>ии на фамилию другого родителя</w:t>
      </w:r>
      <w:r w:rsidR="001B3F96"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EC0FD6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BD719C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E72454" w:rsidRPr="00D567BD">
        <w:rPr>
          <w:sz w:val="28"/>
          <w:szCs w:val="28"/>
        </w:rPr>
        <w:t>Управлением образования</w:t>
      </w:r>
      <w:r w:rsidR="00E72454" w:rsidRPr="00D567BD">
        <w:rPr>
          <w:b/>
          <w:sz w:val="28"/>
          <w:szCs w:val="28"/>
        </w:rPr>
        <w:t xml:space="preserve"> </w:t>
      </w:r>
      <w:r w:rsidR="00C85107" w:rsidRPr="00E7245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</w:t>
      </w:r>
      <w:proofErr w:type="spellStart"/>
      <w:r w:rsidR="00C85107">
        <w:rPr>
          <w:rFonts w:eastAsiaTheme="minorHAnsi"/>
          <w:color w:val="auto"/>
          <w:sz w:val="28"/>
          <w:szCs w:val="28"/>
          <w:lang w:eastAsia="hi-IN" w:bidi="hi-IN"/>
        </w:rPr>
        <w:t>Сафоновский</w:t>
      </w:r>
      <w:proofErr w:type="spellEnd"/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BD719C">
        <w:rPr>
          <w:sz w:val="28"/>
          <w:szCs w:val="28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9F1F8E" w:rsidRPr="000B0D20" w:rsidRDefault="00301745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- </w:t>
      </w:r>
      <w:r w:rsidR="00810C3E">
        <w:rPr>
          <w:rFonts w:eastAsiaTheme="minorHAnsi"/>
          <w:sz w:val="28"/>
          <w:szCs w:val="28"/>
        </w:rPr>
        <w:t xml:space="preserve"> (</w:t>
      </w:r>
      <w:r w:rsidR="005F75E2">
        <w:rPr>
          <w:rFonts w:eastAsiaTheme="minorHAnsi"/>
          <w:b/>
          <w:sz w:val="28"/>
          <w:szCs w:val="28"/>
        </w:rPr>
        <w:t>П</w:t>
      </w:r>
      <w:r w:rsidR="00810C3E" w:rsidRPr="00810C3E">
        <w:rPr>
          <w:rFonts w:eastAsiaTheme="minorHAnsi"/>
          <w:b/>
          <w:sz w:val="28"/>
          <w:szCs w:val="28"/>
        </w:rPr>
        <w:t>ример</w:t>
      </w:r>
      <w:r w:rsidR="00810C3E">
        <w:rPr>
          <w:rFonts w:eastAsiaTheme="minorHAnsi"/>
          <w:b/>
          <w:sz w:val="28"/>
          <w:szCs w:val="28"/>
        </w:rPr>
        <w:t>)</w:t>
      </w:r>
      <w:r w:rsidR="00810C3E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:rsidR="009F1F8E" w:rsidRPr="004D67EB" w:rsidRDefault="00810C3E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МФЦ по вопросу </w:t>
      </w:r>
      <w:r w:rsidR="008807E3">
        <w:rPr>
          <w:rFonts w:eastAsiaTheme="minorHAnsi"/>
          <w:sz w:val="28"/>
          <w:szCs w:val="28"/>
        </w:rPr>
        <w:t>принятия заявления о предоставлении услуги у заявителя</w:t>
      </w:r>
      <w:r w:rsidR="004D67EB">
        <w:rPr>
          <w:rFonts w:eastAsiaTheme="minorHAnsi"/>
          <w:sz w:val="28"/>
          <w:szCs w:val="28"/>
        </w:rPr>
        <w:t xml:space="preserve"> </w:t>
      </w:r>
      <w:r w:rsidR="004D67EB" w:rsidRPr="004D67EB">
        <w:rPr>
          <w:rFonts w:eastAsiaTheme="minorHAnsi"/>
          <w:b/>
          <w:sz w:val="28"/>
          <w:szCs w:val="28"/>
        </w:rPr>
        <w:t>(если услуга предоставляется через МФЦ)</w:t>
      </w:r>
      <w:r w:rsidR="00301745" w:rsidRPr="004D67EB">
        <w:rPr>
          <w:rFonts w:eastAsiaTheme="minorHAnsi"/>
          <w:b/>
          <w:sz w:val="28"/>
          <w:szCs w:val="28"/>
        </w:rPr>
        <w:t>.</w:t>
      </w:r>
    </w:p>
    <w:p w:rsidR="00810C3E" w:rsidRPr="00810C3E" w:rsidRDefault="00810C3E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810C3E">
        <w:rPr>
          <w:rFonts w:eastAsiaTheme="minorHAnsi"/>
          <w:b/>
          <w:sz w:val="28"/>
          <w:szCs w:val="28"/>
        </w:rPr>
        <w:t xml:space="preserve">- </w:t>
      </w:r>
      <w:r>
        <w:rPr>
          <w:rFonts w:eastAsiaTheme="minorHAnsi"/>
          <w:b/>
          <w:sz w:val="28"/>
          <w:szCs w:val="28"/>
        </w:rPr>
        <w:t>(</w:t>
      </w:r>
      <w:r w:rsidRPr="00810C3E">
        <w:rPr>
          <w:rFonts w:eastAsiaTheme="minorHAnsi"/>
          <w:b/>
          <w:sz w:val="28"/>
          <w:szCs w:val="28"/>
        </w:rPr>
        <w:t xml:space="preserve">и </w:t>
      </w:r>
      <w:proofErr w:type="spellStart"/>
      <w:r w:rsidRPr="00810C3E">
        <w:rPr>
          <w:rFonts w:eastAsiaTheme="minorHAnsi"/>
          <w:b/>
          <w:sz w:val="28"/>
          <w:szCs w:val="28"/>
        </w:rPr>
        <w:t>др</w:t>
      </w:r>
      <w:proofErr w:type="spellEnd"/>
      <w:r w:rsidRPr="00810C3E">
        <w:rPr>
          <w:rFonts w:eastAsiaTheme="minorHAnsi"/>
          <w:b/>
          <w:sz w:val="28"/>
          <w:szCs w:val="28"/>
        </w:rPr>
        <w:t xml:space="preserve"> в соответствии с порядком предоставления каждого вида услуг</w:t>
      </w:r>
      <w:r>
        <w:rPr>
          <w:rFonts w:eastAsiaTheme="minorHAnsi"/>
          <w:b/>
          <w:sz w:val="28"/>
          <w:szCs w:val="28"/>
        </w:rPr>
        <w:t>)</w:t>
      </w:r>
      <w:r w:rsidRPr="00810C3E">
        <w:rPr>
          <w:rFonts w:eastAsiaTheme="minorHAnsi"/>
          <w:b/>
          <w:sz w:val="28"/>
          <w:szCs w:val="28"/>
        </w:rPr>
        <w:t xml:space="preserve">.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BD719C">
        <w:rPr>
          <w:sz w:val="28"/>
          <w:szCs w:val="28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BD719C">
        <w:rPr>
          <w:sz w:val="28"/>
          <w:szCs w:val="28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D719C">
        <w:rPr>
          <w:sz w:val="28"/>
          <w:szCs w:val="28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035520" w:rsidRPr="00D11DDB" w:rsidRDefault="0003552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муниципальных услуг (далее – МФЦ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 согл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ашением о взаимодействии между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заявления о </w:t>
      </w:r>
      <w:r>
        <w:rPr>
          <w:rFonts w:eastAsiaTheme="minorHAnsi"/>
          <w:color w:val="auto"/>
          <w:sz w:val="28"/>
          <w:szCs w:val="28"/>
          <w:lang w:eastAsia="hi-IN" w:bidi="hi-IN"/>
        </w:rPr>
        <w:t>предоставлени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BD719C">
        <w:rPr>
          <w:sz w:val="28"/>
          <w:szCs w:val="28"/>
        </w:rPr>
        <w:t>государственной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услуги и прилагаемых к нему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документов в случае, если такое заявление под</w:t>
      </w:r>
      <w:r w:rsidR="00E27C2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="00D11DDB" w:rsidRPr="00D11DDB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(Данный пункт для услуг, предоставляемых через МФЦ</w:t>
      </w:r>
      <w:r w:rsidR="0067111C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. Услуга предоставляется через МФЦ, если МФЦ принимает заявление и соответствующий пакет документов. Услуг информационного характера в новом соглашении с МФЦ не будет</w:t>
      </w:r>
      <w:r w:rsidR="00D11DDB" w:rsidRPr="00D11DDB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)</w:t>
      </w:r>
    </w:p>
    <w:p w:rsidR="00D51258" w:rsidRPr="000B0D20" w:rsidRDefault="00D51258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BD719C" w:rsidRPr="00BD719C">
        <w:rPr>
          <w:b/>
          <w:sz w:val="28"/>
          <w:szCs w:val="28"/>
        </w:rPr>
        <w:t>государственной</w:t>
      </w:r>
      <w:r w:rsidR="00BD719C">
        <w:rPr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CA242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BD719C">
        <w:rPr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CA242E">
      <w:pPr>
        <w:jc w:val="both"/>
        <w:rPr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BD719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Pr="00CA242E">
        <w:rPr>
          <w:sz w:val="28"/>
          <w:szCs w:val="28"/>
        </w:rPr>
        <w:t xml:space="preserve">(предоставлении </w:t>
      </w:r>
      <w:r w:rsidR="004A4A06" w:rsidRPr="00CA242E">
        <w:rPr>
          <w:sz w:val="28"/>
          <w:szCs w:val="28"/>
        </w:rPr>
        <w:t>государственной</w:t>
      </w:r>
      <w:r w:rsidR="00057B0D" w:rsidRPr="00CA242E">
        <w:rPr>
          <w:sz w:val="28"/>
          <w:szCs w:val="28"/>
        </w:rPr>
        <w:t xml:space="preserve"> </w:t>
      </w:r>
      <w:r w:rsidRPr="00CA242E">
        <w:rPr>
          <w:sz w:val="28"/>
          <w:szCs w:val="28"/>
        </w:rPr>
        <w:t>услуги</w:t>
      </w:r>
      <w:r w:rsidRPr="00724998">
        <w:rPr>
          <w:b/>
          <w:sz w:val="28"/>
          <w:szCs w:val="28"/>
        </w:rPr>
        <w:t xml:space="preserve"> </w:t>
      </w:r>
      <w:r w:rsidR="004A4A06">
        <w:rPr>
          <w:sz w:val="28"/>
          <w:szCs w:val="28"/>
        </w:rPr>
        <w:t>«</w:t>
      </w:r>
      <w:r w:rsidR="004A4A06" w:rsidRPr="00D567BD">
        <w:rPr>
          <w:sz w:val="28"/>
          <w:szCs w:val="28"/>
        </w:rPr>
        <w:t>Выдача разрешения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на изменение имени ребенка, не достигшего возраста 14 лет,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а также на изменение присвоенной ему фамил</w:t>
      </w:r>
      <w:r w:rsidR="004A4A06">
        <w:rPr>
          <w:sz w:val="28"/>
          <w:szCs w:val="28"/>
        </w:rPr>
        <w:t>ии на фамилию другого родителя»</w:t>
      </w:r>
      <w:r w:rsidRPr="00724998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</w:t>
      </w:r>
      <w:r w:rsidRPr="00CA242E">
        <w:rPr>
          <w:sz w:val="28"/>
          <w:szCs w:val="28"/>
        </w:rPr>
        <w:t xml:space="preserve">(предоставлении </w:t>
      </w:r>
      <w:r w:rsidR="004A4A06" w:rsidRPr="00CA242E">
        <w:rPr>
          <w:sz w:val="28"/>
          <w:szCs w:val="28"/>
        </w:rPr>
        <w:t>государственной</w:t>
      </w:r>
      <w:r w:rsidR="00057B0D" w:rsidRPr="00CA242E">
        <w:rPr>
          <w:sz w:val="28"/>
          <w:szCs w:val="28"/>
        </w:rPr>
        <w:t xml:space="preserve"> </w:t>
      </w:r>
      <w:r w:rsidRPr="00CA242E">
        <w:rPr>
          <w:sz w:val="28"/>
          <w:szCs w:val="28"/>
        </w:rPr>
        <w:t>услуги</w:t>
      </w:r>
      <w:r w:rsidR="00057B0D" w:rsidRPr="00CA242E">
        <w:rPr>
          <w:sz w:val="28"/>
          <w:szCs w:val="28"/>
        </w:rPr>
        <w:t xml:space="preserve"> </w:t>
      </w:r>
      <w:r w:rsidR="004A4A06">
        <w:rPr>
          <w:sz w:val="28"/>
          <w:szCs w:val="28"/>
        </w:rPr>
        <w:t>«</w:t>
      </w:r>
      <w:r w:rsidR="004A4A06" w:rsidRPr="00D567BD">
        <w:rPr>
          <w:sz w:val="28"/>
          <w:szCs w:val="28"/>
        </w:rPr>
        <w:t>Выдача разрешения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на изменение имени ребенка, не достигшего возраста 14 лет,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а также на изменение присвоенной ему фамил</w:t>
      </w:r>
      <w:r w:rsidR="004A4A06">
        <w:rPr>
          <w:sz w:val="28"/>
          <w:szCs w:val="28"/>
        </w:rPr>
        <w:t>ии на фамилию другого родителя</w:t>
      </w:r>
      <w:r w:rsidRPr="00724998">
        <w:rPr>
          <w:b/>
          <w:sz w:val="28"/>
          <w:szCs w:val="28"/>
        </w:rPr>
        <w:t>)</w:t>
      </w:r>
      <w:r w:rsidRPr="00724998">
        <w:rPr>
          <w:sz w:val="28"/>
          <w:szCs w:val="28"/>
        </w:rPr>
        <w:t>,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>полномоченного органа и п</w:t>
      </w:r>
      <w:r w:rsidR="00CA242E">
        <w:rPr>
          <w:sz w:val="28"/>
          <w:szCs w:val="28"/>
        </w:rPr>
        <w:t xml:space="preserve">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BD719C">
        <w:rPr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D719C">
        <w:rPr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BD719C">
        <w:rPr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D719C">
        <w:rPr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Pr="000A15D9">
        <w:rPr>
          <w:b/>
          <w:bCs/>
          <w:sz w:val="28"/>
          <w:szCs w:val="28"/>
        </w:rPr>
        <w:t xml:space="preserve">(решение/распоряжение/справка и </w:t>
      </w:r>
      <w:proofErr w:type="spellStart"/>
      <w:r w:rsidRPr="000A15D9">
        <w:rPr>
          <w:b/>
          <w:bCs/>
          <w:sz w:val="28"/>
          <w:szCs w:val="28"/>
        </w:rPr>
        <w:t>тд</w:t>
      </w:r>
      <w:proofErr w:type="spellEnd"/>
      <w:r w:rsidR="001C1979">
        <w:rPr>
          <w:b/>
          <w:bCs/>
          <w:sz w:val="28"/>
          <w:szCs w:val="28"/>
        </w:rPr>
        <w:t xml:space="preserve"> – название документа прописывается полностью</w:t>
      </w:r>
      <w:r w:rsidRPr="000A15D9">
        <w:rPr>
          <w:b/>
          <w:bCs/>
          <w:sz w:val="28"/>
          <w:szCs w:val="28"/>
        </w:rPr>
        <w:t>).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366864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652F9" w:rsidRDefault="00A55263" w:rsidP="00A5526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5263">
        <w:rPr>
          <w:b/>
          <w:bCs/>
          <w:sz w:val="28"/>
          <w:szCs w:val="28"/>
        </w:rPr>
        <w:t xml:space="preserve">(Пример - Фиксирование факта получения заявителем результата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Pr="00A55263">
        <w:rPr>
          <w:b/>
          <w:bCs/>
          <w:sz w:val="28"/>
          <w:szCs w:val="28"/>
        </w:rPr>
        <w:t xml:space="preserve"> услуги осуществляется в Государственной информационной системе обеспечения градостроительной деятельности Смоленской области)</w:t>
      </w:r>
      <w:r w:rsidRPr="00A55263">
        <w:rPr>
          <w:b/>
          <w:sz w:val="28"/>
          <w:szCs w:val="28"/>
        </w:rPr>
        <w:t>.</w:t>
      </w:r>
    </w:p>
    <w:p w:rsidR="00A55263" w:rsidRPr="00A55263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Либо </w:t>
      </w:r>
      <w:r w:rsidRPr="00CA70DB">
        <w:rPr>
          <w:b/>
          <w:sz w:val="28"/>
          <w:szCs w:val="28"/>
        </w:rPr>
        <w:t xml:space="preserve">- </w:t>
      </w:r>
      <w:r w:rsidRPr="00CA70DB">
        <w:rPr>
          <w:b/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Pr="00366864">
        <w:rPr>
          <w:b/>
          <w:bCs/>
          <w:sz w:val="28"/>
          <w:szCs w:val="28"/>
        </w:rPr>
        <w:t xml:space="preserve"> </w:t>
      </w:r>
      <w:r w:rsidRPr="00CA70DB">
        <w:rPr>
          <w:b/>
          <w:bCs/>
          <w:sz w:val="28"/>
          <w:szCs w:val="28"/>
        </w:rPr>
        <w:t>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BD719C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366864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="001F7264" w:rsidRPr="001F7264">
        <w:rPr>
          <w:b/>
          <w:bCs/>
          <w:sz w:val="28"/>
          <w:szCs w:val="28"/>
        </w:rPr>
        <w:t xml:space="preserve">(если </w:t>
      </w:r>
      <w:r w:rsidR="001F7264" w:rsidRPr="001F7264">
        <w:rPr>
          <w:b/>
          <w:bCs/>
          <w:sz w:val="28"/>
          <w:szCs w:val="28"/>
        </w:rPr>
        <w:lastRenderedPageBreak/>
        <w:t>услуга предоставляется через МФЦ)</w:t>
      </w:r>
      <w:r w:rsidR="001F7264"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366864">
        <w:rPr>
          <w:sz w:val="28"/>
          <w:szCs w:val="28"/>
        </w:rPr>
        <w:t xml:space="preserve">государственной </w:t>
      </w:r>
      <w:r w:rsidRPr="00A652F9">
        <w:rPr>
          <w:bCs/>
          <w:sz w:val="28"/>
          <w:szCs w:val="28"/>
        </w:rPr>
        <w:t>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47BA5" w:rsidRPr="00A652F9" w:rsidRDefault="00547BA5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366864">
        <w:rPr>
          <w:sz w:val="28"/>
          <w:szCs w:val="28"/>
        </w:rPr>
        <w:t xml:space="preserve">государственной </w:t>
      </w:r>
      <w:r w:rsidR="00CA242E">
        <w:rPr>
          <w:color w:val="auto"/>
          <w:sz w:val="28"/>
          <w:szCs w:val="28"/>
        </w:rPr>
        <w:t>услуги составляет не более тридцати</w:t>
      </w:r>
      <w:r w:rsidR="00456123">
        <w:rPr>
          <w:color w:val="auto"/>
          <w:sz w:val="28"/>
          <w:szCs w:val="28"/>
        </w:rPr>
        <w:t xml:space="preserve"> </w:t>
      </w:r>
      <w:r w:rsidRPr="00CA242E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366864">
        <w:rPr>
          <w:sz w:val="28"/>
          <w:szCs w:val="28"/>
        </w:rPr>
        <w:t>государственной</w:t>
      </w:r>
      <w:r w:rsidR="00BB6929">
        <w:rPr>
          <w:sz w:val="28"/>
          <w:szCs w:val="28"/>
        </w:rPr>
        <w:t xml:space="preserve">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C67AFA">
        <w:rPr>
          <w:sz w:val="28"/>
          <w:szCs w:val="28"/>
        </w:rPr>
        <w:t xml:space="preserve">В случае подачи заявления о предоставлении </w:t>
      </w:r>
      <w:r w:rsidR="00366864">
        <w:rPr>
          <w:sz w:val="28"/>
          <w:szCs w:val="28"/>
        </w:rPr>
        <w:t xml:space="preserve">государственной </w:t>
      </w:r>
      <w:r w:rsidRPr="00C67AFA">
        <w:rPr>
          <w:sz w:val="28"/>
          <w:szCs w:val="28"/>
        </w:rPr>
        <w:t xml:space="preserve">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</w:t>
      </w:r>
      <w:r w:rsidR="00366864">
        <w:rPr>
          <w:sz w:val="28"/>
          <w:szCs w:val="28"/>
        </w:rPr>
        <w:t>государственной</w:t>
      </w:r>
      <w:r w:rsidR="00EF7202" w:rsidRPr="00EF7202">
        <w:rPr>
          <w:sz w:val="28"/>
          <w:szCs w:val="28"/>
        </w:rPr>
        <w:t xml:space="preserve"> услуги</w:t>
      </w:r>
      <w:r w:rsidR="00EF7202">
        <w:rPr>
          <w:sz w:val="28"/>
          <w:szCs w:val="28"/>
        </w:rPr>
        <w:t xml:space="preserve">, в </w:t>
      </w:r>
      <w:proofErr w:type="gramStart"/>
      <w:r w:rsidR="00EF7202">
        <w:rPr>
          <w:sz w:val="28"/>
          <w:szCs w:val="28"/>
        </w:rPr>
        <w:t xml:space="preserve">МФЦ, </w:t>
      </w:r>
      <w:r w:rsidR="00EF7202" w:rsidRPr="00EF7202">
        <w:rPr>
          <w:sz w:val="28"/>
          <w:szCs w:val="28"/>
        </w:rPr>
        <w:t xml:space="preserve"> срок</w:t>
      </w:r>
      <w:proofErr w:type="gramEnd"/>
      <w:r w:rsidR="00EF7202" w:rsidRPr="00EF7202">
        <w:rPr>
          <w:sz w:val="28"/>
          <w:szCs w:val="28"/>
        </w:rPr>
        <w:t xml:space="preserve">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366864">
        <w:rPr>
          <w:sz w:val="28"/>
          <w:szCs w:val="28"/>
        </w:rPr>
        <w:t xml:space="preserve">государственной </w:t>
      </w:r>
      <w:r w:rsidRPr="00C72A0A">
        <w:rPr>
          <w:bCs/>
          <w:sz w:val="28"/>
          <w:szCs w:val="28"/>
        </w:rPr>
        <w:t>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C72A0A" w:rsidP="00CA242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242E" w:rsidRPr="00CA242E">
        <w:rPr>
          <w:sz w:val="28"/>
          <w:szCs w:val="28"/>
        </w:rPr>
        <w:t xml:space="preserve">заявление родителей (родителя) с просьбой об </w:t>
      </w:r>
      <w:r w:rsidR="00CA242E">
        <w:rPr>
          <w:sz w:val="28"/>
          <w:szCs w:val="28"/>
        </w:rPr>
        <w:t xml:space="preserve">изменении имени и (или) фамилии </w:t>
      </w:r>
      <w:r w:rsidR="00CA242E" w:rsidRPr="00CA242E">
        <w:rPr>
          <w:sz w:val="28"/>
          <w:szCs w:val="28"/>
        </w:rPr>
        <w:t>ребенку в возрасте до 14 лет (далее - ребенок) по форме согласно приложениям № 1, 2 к</w:t>
      </w:r>
      <w:r w:rsidR="00CA242E">
        <w:rPr>
          <w:sz w:val="28"/>
          <w:szCs w:val="28"/>
        </w:rPr>
        <w:t xml:space="preserve"> </w:t>
      </w:r>
      <w:r w:rsidR="00CA242E" w:rsidRPr="00CA242E">
        <w:rPr>
          <w:sz w:val="28"/>
          <w:szCs w:val="28"/>
        </w:rPr>
        <w:t>настоящему Административному регламенту</w:t>
      </w:r>
      <w:r w:rsidR="00301745" w:rsidRPr="000B0D20">
        <w:rPr>
          <w:sz w:val="28"/>
          <w:szCs w:val="28"/>
        </w:rPr>
        <w:t>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 w:rsidR="00666CC1" w:rsidRPr="00666CC1">
        <w:rPr>
          <w:sz w:val="28"/>
          <w:szCs w:val="28"/>
        </w:rPr>
        <w:t>копия паспорта родителей (родителя)</w:t>
      </w:r>
      <w:r w:rsidRPr="000B0D20">
        <w:rPr>
          <w:sz w:val="28"/>
          <w:szCs w:val="28"/>
        </w:rPr>
        <w:t>;</w:t>
      </w:r>
    </w:p>
    <w:p w:rsidR="009F1F8E" w:rsidRPr="00666CC1" w:rsidRDefault="0001004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6CC1">
        <w:rPr>
          <w:sz w:val="28"/>
          <w:szCs w:val="28"/>
        </w:rPr>
        <w:t>в)</w:t>
      </w:r>
      <w:r w:rsidR="00666CC1" w:rsidRPr="00666CC1">
        <w:t xml:space="preserve"> </w:t>
      </w:r>
      <w:r w:rsidR="00666CC1" w:rsidRPr="00666CC1">
        <w:rPr>
          <w:sz w:val="28"/>
          <w:szCs w:val="28"/>
        </w:rPr>
        <w:t>копия свидетельства о рождении ребенка</w:t>
      </w:r>
      <w:r w:rsidR="00666CC1">
        <w:rPr>
          <w:sz w:val="28"/>
          <w:szCs w:val="28"/>
        </w:rPr>
        <w:t>;</w:t>
      </w:r>
    </w:p>
    <w:p w:rsidR="0001004A" w:rsidRDefault="0001004A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6CC1">
        <w:rPr>
          <w:sz w:val="28"/>
          <w:szCs w:val="28"/>
        </w:rPr>
        <w:t>г)</w:t>
      </w:r>
      <w:r w:rsidR="00666CC1">
        <w:rPr>
          <w:b/>
          <w:sz w:val="28"/>
          <w:szCs w:val="28"/>
        </w:rPr>
        <w:t xml:space="preserve"> </w:t>
      </w:r>
      <w:r w:rsidR="00666CC1" w:rsidRPr="00666CC1">
        <w:rPr>
          <w:sz w:val="28"/>
          <w:szCs w:val="28"/>
        </w:rPr>
        <w:t>согласие родителя, отдельно проживающего о</w:t>
      </w:r>
      <w:r w:rsidR="00666CC1" w:rsidRPr="00666CC1">
        <w:rPr>
          <w:sz w:val="28"/>
          <w:szCs w:val="28"/>
        </w:rPr>
        <w:t xml:space="preserve">т ребенка, на изменение фамилии </w:t>
      </w:r>
      <w:r w:rsidR="00666CC1" w:rsidRPr="00666CC1">
        <w:rPr>
          <w:sz w:val="28"/>
          <w:szCs w:val="28"/>
        </w:rPr>
        <w:t>ребенку (написанное в присутствии специалиста органа опеки и попечительства либо заверенное в установленном законом порядке)</w:t>
      </w:r>
      <w:r w:rsidR="00666CC1" w:rsidRPr="00666CC1">
        <w:rPr>
          <w:sz w:val="28"/>
          <w:szCs w:val="28"/>
        </w:rPr>
        <w:t>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66CC1">
        <w:rPr>
          <w:sz w:val="28"/>
          <w:szCs w:val="28"/>
        </w:rPr>
        <w:t>копия свидетельства о браке (о расторжении брака);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Pr="00666CC1">
        <w:rPr>
          <w:sz w:val="28"/>
          <w:szCs w:val="28"/>
        </w:rPr>
        <w:t>согласие ребенка, достигшего возраста 10 лет, на изменение имени и (или) фамилии (написанное в присутствии родителей (родител</w:t>
      </w:r>
      <w:r>
        <w:rPr>
          <w:sz w:val="28"/>
          <w:szCs w:val="28"/>
        </w:rPr>
        <w:t xml:space="preserve">я) и специалиста органа опеки и </w:t>
      </w:r>
      <w:r w:rsidRPr="00666CC1">
        <w:rPr>
          <w:sz w:val="28"/>
          <w:szCs w:val="28"/>
        </w:rPr>
        <w:t>попечительства);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66CC1">
        <w:rPr>
          <w:sz w:val="28"/>
          <w:szCs w:val="28"/>
        </w:rPr>
        <w:t>копия свидетельства о смерти родителя (представл</w:t>
      </w:r>
      <w:r>
        <w:rPr>
          <w:sz w:val="28"/>
          <w:szCs w:val="28"/>
        </w:rPr>
        <w:t xml:space="preserve">яется в случае смерти одного из </w:t>
      </w:r>
      <w:r w:rsidRPr="00666CC1">
        <w:rPr>
          <w:sz w:val="28"/>
          <w:szCs w:val="28"/>
        </w:rPr>
        <w:t>родителей);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66CC1">
        <w:rPr>
          <w:sz w:val="28"/>
          <w:szCs w:val="28"/>
        </w:rPr>
        <w:t>копия документа уполномоченного органа, подтвер</w:t>
      </w:r>
      <w:r>
        <w:rPr>
          <w:sz w:val="28"/>
          <w:szCs w:val="28"/>
        </w:rPr>
        <w:t xml:space="preserve">ждающего нахождение родителя в </w:t>
      </w:r>
      <w:r w:rsidRPr="00666CC1">
        <w:rPr>
          <w:sz w:val="28"/>
          <w:szCs w:val="28"/>
        </w:rPr>
        <w:t>розыске (представляется в случае нахождения одного из родителей в розыске);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666CC1">
        <w:rPr>
          <w:sz w:val="28"/>
          <w:szCs w:val="28"/>
        </w:rPr>
        <w:t>копия судебного решения о признании гражданина безвестно отсутствующим, об объявлении судом умершим (представляется в случае признания одного из родит</w:t>
      </w:r>
      <w:r>
        <w:rPr>
          <w:sz w:val="28"/>
          <w:szCs w:val="28"/>
        </w:rPr>
        <w:t xml:space="preserve">елей безвестно </w:t>
      </w:r>
      <w:r w:rsidRPr="00666CC1">
        <w:rPr>
          <w:sz w:val="28"/>
          <w:szCs w:val="28"/>
        </w:rPr>
        <w:t>отсутствующим, объявления судом умершим);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666CC1">
        <w:rPr>
          <w:sz w:val="28"/>
          <w:szCs w:val="28"/>
        </w:rPr>
        <w:t>копия судебного решения о признании родителя н</w:t>
      </w:r>
      <w:r>
        <w:rPr>
          <w:sz w:val="28"/>
          <w:szCs w:val="28"/>
        </w:rPr>
        <w:t xml:space="preserve">едееспособным (представляется в </w:t>
      </w:r>
      <w:r w:rsidRPr="00666CC1">
        <w:rPr>
          <w:sz w:val="28"/>
          <w:szCs w:val="28"/>
        </w:rPr>
        <w:t>случае признания одного из родителей недееспособным);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666CC1">
        <w:rPr>
          <w:sz w:val="28"/>
          <w:szCs w:val="28"/>
        </w:rPr>
        <w:t>копия судебного решения о лишении родительских прав (представляется в</w:t>
      </w:r>
      <w:r>
        <w:rPr>
          <w:sz w:val="28"/>
          <w:szCs w:val="28"/>
        </w:rPr>
        <w:t xml:space="preserve"> случае </w:t>
      </w:r>
      <w:r w:rsidRPr="00666CC1">
        <w:rPr>
          <w:sz w:val="28"/>
          <w:szCs w:val="28"/>
        </w:rPr>
        <w:t>лишения родительских прав одного из родителей);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666CC1">
        <w:rPr>
          <w:sz w:val="28"/>
          <w:szCs w:val="28"/>
        </w:rPr>
        <w:t>постановление территориального органа Федераль</w:t>
      </w:r>
      <w:r>
        <w:rPr>
          <w:sz w:val="28"/>
          <w:szCs w:val="28"/>
        </w:rPr>
        <w:t xml:space="preserve">ной службы судебных приставов о </w:t>
      </w:r>
      <w:r w:rsidRPr="00666CC1">
        <w:rPr>
          <w:sz w:val="28"/>
          <w:szCs w:val="28"/>
        </w:rPr>
        <w:t>задолженности по алиментам более шести месяцев либо постановление о розыске за уклонение от уплаты алиментов;</w:t>
      </w:r>
    </w:p>
    <w:p w:rsidR="00137F2C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666CC1">
        <w:rPr>
          <w:sz w:val="28"/>
          <w:szCs w:val="28"/>
        </w:rPr>
        <w:t>вступившее в законную силу постановление Комис</w:t>
      </w:r>
      <w:r>
        <w:rPr>
          <w:sz w:val="28"/>
          <w:szCs w:val="28"/>
        </w:rPr>
        <w:t xml:space="preserve">сии по делам несовершеннолетних </w:t>
      </w:r>
      <w:r w:rsidRPr="00666CC1">
        <w:rPr>
          <w:sz w:val="28"/>
          <w:szCs w:val="28"/>
        </w:rPr>
        <w:t>и защите их прав о привлечении второго родителя к ответственности по статье 5.35 Административного кодекса Российской Федерации за ненадлежащее исполнение родительских</w:t>
      </w:r>
      <w:r>
        <w:rPr>
          <w:sz w:val="28"/>
          <w:szCs w:val="28"/>
        </w:rPr>
        <w:t xml:space="preserve"> </w:t>
      </w:r>
      <w:r w:rsidRPr="00666CC1">
        <w:rPr>
          <w:sz w:val="28"/>
          <w:szCs w:val="28"/>
        </w:rPr>
        <w:t>обязанностей.</w:t>
      </w:r>
    </w:p>
    <w:p w:rsidR="00137F2C" w:rsidRPr="00BE29C5" w:rsidRDefault="00137F2C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366864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 w:rsidR="00BE29C5">
        <w:rPr>
          <w:bCs/>
          <w:sz w:val="28"/>
          <w:szCs w:val="28"/>
        </w:rPr>
        <w:t xml:space="preserve">авить по собственной инициативе входит </w:t>
      </w:r>
      <w:r w:rsidR="00BE29C5" w:rsidRPr="00BE29C5">
        <w:rPr>
          <w:sz w:val="28"/>
          <w:szCs w:val="28"/>
        </w:rPr>
        <w:t>справка формы № 2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5C2D1C" w:rsidRDefault="005C2D1C" w:rsidP="00BE29C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52478" w:rsidRPr="00852478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2.5.6.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BE29C5" w:rsidRPr="00BE29C5">
        <w:rPr>
          <w:bCs/>
          <w:sz w:val="28"/>
          <w:szCs w:val="28"/>
        </w:rPr>
        <w:t>приказа,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одним из следующих способов:</w:t>
      </w:r>
    </w:p>
    <w:p w:rsidR="009F1F8E" w:rsidRDefault="008236A8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36A8">
        <w:rPr>
          <w:bCs/>
          <w:sz w:val="28"/>
          <w:szCs w:val="28"/>
        </w:rPr>
        <w:t>в электронной форме посредством Единого портала, региональ</w:t>
      </w:r>
      <w:r w:rsidR="00211700">
        <w:rPr>
          <w:bCs/>
          <w:sz w:val="28"/>
          <w:szCs w:val="28"/>
        </w:rPr>
        <w:t>ного портала</w:t>
      </w:r>
      <w:r w:rsidR="00BE29C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1F581A" w:rsidRDefault="001F581A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1F581A">
        <w:rPr>
          <w:bCs/>
          <w:sz w:val="28"/>
          <w:szCs w:val="28"/>
        </w:rPr>
        <w:t xml:space="preserve">б)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211700">
        <w:rPr>
          <w:bCs/>
          <w:sz w:val="28"/>
          <w:szCs w:val="28"/>
        </w:rPr>
        <w:t>;</w:t>
      </w:r>
    </w:p>
    <w:p w:rsidR="009F1F8E" w:rsidRDefault="00211700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211700">
        <w:rPr>
          <w:bCs/>
          <w:sz w:val="28"/>
          <w:szCs w:val="28"/>
        </w:rPr>
        <w:t>на бумажном но</w:t>
      </w:r>
      <w:r>
        <w:rPr>
          <w:bCs/>
          <w:sz w:val="28"/>
          <w:szCs w:val="28"/>
        </w:rPr>
        <w:t>сителе посредством обращения в У</w:t>
      </w:r>
      <w:r w:rsidRPr="00211700">
        <w:rPr>
          <w:bCs/>
          <w:sz w:val="28"/>
          <w:szCs w:val="28"/>
        </w:rPr>
        <w:t xml:space="preserve">полномоченный орган через </w:t>
      </w:r>
      <w:r w:rsidR="00F64DA7">
        <w:rPr>
          <w:bCs/>
          <w:sz w:val="28"/>
          <w:szCs w:val="28"/>
        </w:rPr>
        <w:t xml:space="preserve">МФЦ </w:t>
      </w:r>
      <w:r w:rsidRPr="00211700">
        <w:rPr>
          <w:bCs/>
          <w:sz w:val="28"/>
          <w:szCs w:val="28"/>
        </w:rPr>
        <w:t xml:space="preserve">в соответствии с соглашением о взаимодействии между многофункциональным центром и </w:t>
      </w:r>
      <w:r>
        <w:rPr>
          <w:bCs/>
          <w:sz w:val="28"/>
          <w:szCs w:val="28"/>
        </w:rPr>
        <w:t>Администрацией муниципального образования «Сафоновский муниципальный округ» Смоленской области.</w:t>
      </w:r>
      <w:r w:rsidR="0000535C">
        <w:rPr>
          <w:bCs/>
          <w:sz w:val="28"/>
          <w:szCs w:val="28"/>
        </w:rPr>
        <w:t xml:space="preserve"> 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366864">
        <w:rPr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A3140">
        <w:rPr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BA3140"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>
        <w:rPr>
          <w:color w:val="auto"/>
          <w:sz w:val="28"/>
          <w:szCs w:val="28"/>
        </w:rPr>
        <w:t>ПГУ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564EC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BE29C5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BA3140">
        <w:rPr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DA254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BA3140">
        <w:rPr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A3140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BA3140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</w:t>
      </w:r>
      <w:r w:rsidRPr="00A505B8">
        <w:rPr>
          <w:sz w:val="28"/>
          <w:szCs w:val="28"/>
        </w:rPr>
        <w:lastRenderedPageBreak/>
        <w:t xml:space="preserve">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286576" w:rsidRPr="001A6971" w:rsidRDefault="00286576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286576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BA3140" w:rsidRPr="00BA3140">
        <w:rPr>
          <w:b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BA3140">
        <w:rPr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BA3140">
        <w:rPr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BA314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BA3140" w:rsidRPr="00BA3140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BA3140">
        <w:rPr>
          <w:sz w:val="28"/>
          <w:szCs w:val="28"/>
        </w:rPr>
        <w:t xml:space="preserve">государственной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BA3140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BA3140">
        <w:rPr>
          <w:sz w:val="28"/>
          <w:szCs w:val="28"/>
        </w:rPr>
        <w:t>государственной</w:t>
      </w:r>
      <w:r w:rsidR="00970B8C" w:rsidRPr="00970B8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BA3140">
        <w:rPr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BA3140">
        <w:rPr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lastRenderedPageBreak/>
        <w:t xml:space="preserve">Информационные системы, используемые для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BA3140">
        <w:rPr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BA3140">
        <w:rPr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BA3140">
        <w:rPr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9602C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8657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BA3140">
        <w:rPr>
          <w:sz w:val="28"/>
          <w:szCs w:val="28"/>
        </w:rPr>
        <w:t xml:space="preserve">государственной </w:t>
      </w:r>
      <w:r w:rsidRPr="002F3BCF">
        <w:rPr>
          <w:color w:val="auto"/>
          <w:sz w:val="28"/>
          <w:szCs w:val="28"/>
        </w:rPr>
        <w:t>услуги «</w:t>
      </w:r>
      <w:r w:rsidR="00286576">
        <w:rPr>
          <w:color w:val="auto"/>
          <w:sz w:val="28"/>
          <w:szCs w:val="28"/>
        </w:rPr>
        <w:t xml:space="preserve">Выдача разрешения </w:t>
      </w:r>
      <w:r w:rsidR="00286576" w:rsidRPr="00286576">
        <w:rPr>
          <w:color w:val="auto"/>
          <w:sz w:val="28"/>
          <w:szCs w:val="28"/>
        </w:rPr>
        <w:t>на изменение имени ребенка, не достигшего</w:t>
      </w:r>
      <w:r w:rsidR="00286576">
        <w:rPr>
          <w:color w:val="auto"/>
          <w:sz w:val="28"/>
          <w:szCs w:val="28"/>
        </w:rPr>
        <w:t xml:space="preserve"> возраста 14 лет, </w:t>
      </w:r>
      <w:r w:rsidR="00286576" w:rsidRPr="00286576">
        <w:rPr>
          <w:color w:val="auto"/>
          <w:sz w:val="28"/>
          <w:szCs w:val="28"/>
        </w:rPr>
        <w:t>а также на изменение присвоенной ему фами</w:t>
      </w:r>
      <w:r w:rsidR="00286576">
        <w:rPr>
          <w:color w:val="auto"/>
          <w:sz w:val="28"/>
          <w:szCs w:val="28"/>
        </w:rPr>
        <w:t>лии на фамилию другого родителя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BA3140">
        <w:rPr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BA3140">
        <w:rPr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8349B" w:rsidRPr="0098349B" w:rsidRDefault="00043AF8" w:rsidP="0098349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BA3140">
        <w:rPr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BA3140">
        <w:rPr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2) заявление и документы, направленные заказным почтовым отправлением - на бумажном носителе;</w:t>
      </w:r>
    </w:p>
    <w:p w:rsidR="0028657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286576">
        <w:rPr>
          <w:color w:val="auto"/>
          <w:sz w:val="28"/>
          <w:szCs w:val="28"/>
        </w:rPr>
        <w:t>.</w:t>
      </w:r>
      <w:r w:rsidR="00593687">
        <w:rPr>
          <w:color w:val="auto"/>
          <w:sz w:val="28"/>
          <w:szCs w:val="28"/>
        </w:rPr>
        <w:t xml:space="preserve">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5104A">
        <w:rPr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85104A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85104A">
        <w:rPr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 подраздела 2.5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Pr="00EC6A80">
        <w:rPr>
          <w:color w:val="auto"/>
          <w:sz w:val="28"/>
          <w:szCs w:val="28"/>
        </w:rPr>
        <w:lastRenderedPageBreak/>
        <w:t xml:space="preserve">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5104A">
        <w:rPr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4A4A06">
        <w:rPr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4A4A06">
        <w:rPr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84654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3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4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заявления и документов, необходимых для предоставления </w:t>
      </w:r>
      <w:r w:rsidR="002434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4A4A06" w:rsidRPr="004A4A06">
        <w:rPr>
          <w:b/>
        </w:rPr>
        <w:t>государственной</w:t>
      </w:r>
      <w:r w:rsidR="004A4A06" w:rsidRPr="005B711E">
        <w:rPr>
          <w:b/>
          <w:bCs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4A4A06" w:rsidRPr="004A4A06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4A4A06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4A4A06" w:rsidRPr="004A4A06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5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6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84654">
        <w:rPr>
          <w:rFonts w:ascii="Times New Roman" w:hAnsi="Times New Roman" w:cs="Times New Roman"/>
          <w:bCs/>
          <w:sz w:val="28"/>
          <w:szCs w:val="28"/>
        </w:rPr>
        <w:t>1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654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EC6A80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4A4A06" w:rsidRPr="004A4A06">
        <w:rPr>
          <w:b/>
          <w:sz w:val="28"/>
          <w:szCs w:val="28"/>
        </w:rPr>
        <w:t>государственной</w:t>
      </w:r>
      <w:r w:rsidR="004A4A06" w:rsidRPr="004A4A06">
        <w:rPr>
          <w:b/>
          <w:bCs/>
          <w:sz w:val="28"/>
          <w:szCs w:val="28"/>
        </w:rPr>
        <w:t xml:space="preserve"> </w:t>
      </w:r>
      <w:r w:rsidR="00322F36" w:rsidRPr="00322F36">
        <w:rPr>
          <w:b/>
          <w:bCs/>
          <w:sz w:val="28"/>
          <w:szCs w:val="28"/>
        </w:rPr>
        <w:t>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284654">
        <w:rPr>
          <w:sz w:val="28"/>
          <w:szCs w:val="28"/>
        </w:rPr>
        <w:t xml:space="preserve">выдаче разрешения на изменение имени ребенка, не достигшего возраста 14 лет, а </w:t>
      </w:r>
      <w:proofErr w:type="gramStart"/>
      <w:r w:rsidR="00284654">
        <w:rPr>
          <w:sz w:val="28"/>
          <w:szCs w:val="28"/>
        </w:rPr>
        <w:t>так же</w:t>
      </w:r>
      <w:proofErr w:type="gramEnd"/>
      <w:r w:rsidR="00284654">
        <w:rPr>
          <w:sz w:val="28"/>
          <w:szCs w:val="28"/>
        </w:rPr>
        <w:t xml:space="preserve"> на изменение присвоенной ему фамилии на фамилию другого родителя либо подготовка письма об отказе в выдаче разрешения на изменение имени ребенка не достигшего возраста 14 лет, а также на изменение </w:t>
      </w:r>
      <w:r w:rsidR="004204FC">
        <w:rPr>
          <w:sz w:val="28"/>
          <w:szCs w:val="28"/>
        </w:rPr>
        <w:t>присвоенной ему фамилии на фамилию другого родителя с указанием причин отказа</w:t>
      </w:r>
      <w:r w:rsidR="00DB580F" w:rsidRPr="00284654">
        <w:rPr>
          <w:bCs/>
          <w:sz w:val="28"/>
          <w:szCs w:val="28"/>
        </w:rPr>
        <w:t>;</w:t>
      </w:r>
    </w:p>
    <w:p w:rsidR="00983308" w:rsidRDefault="00301745" w:rsidP="00983308">
      <w:pPr>
        <w:pStyle w:val="af7"/>
        <w:tabs>
          <w:tab w:val="left" w:pos="10206"/>
        </w:tabs>
      </w:pPr>
      <w:r>
        <w:lastRenderedPageBreak/>
        <w:t xml:space="preserve">3.5.2. </w:t>
      </w:r>
      <w:r w:rsidR="00983308">
        <w:t>При получении заявителем (представителем за</w:t>
      </w:r>
      <w:r w:rsidR="00983308">
        <w:t xml:space="preserve">явителя) документа, являющегося </w:t>
      </w:r>
      <w:r w:rsidR="00983308">
        <w:t>результатом предоставления государственной услуги, ответственный специалист:</w:t>
      </w:r>
    </w:p>
    <w:p w:rsidR="00983308" w:rsidRDefault="00983308" w:rsidP="00983308">
      <w:pPr>
        <w:pStyle w:val="af7"/>
        <w:tabs>
          <w:tab w:val="left" w:pos="10206"/>
        </w:tabs>
      </w:pPr>
      <w:r>
        <w:t>1) проверяет документ, удостоверяющий личность заявителя (представителя заявителя);</w:t>
      </w:r>
    </w:p>
    <w:p w:rsidR="00983308" w:rsidRDefault="00983308" w:rsidP="00983308">
      <w:pPr>
        <w:pStyle w:val="af7"/>
        <w:tabs>
          <w:tab w:val="left" w:pos="10206"/>
        </w:tabs>
      </w:pPr>
      <w:r>
        <w:t>2) проверяет полномочия представителя заявителя де</w:t>
      </w:r>
      <w:r>
        <w:t xml:space="preserve">йствовать от имени заявителя (в </w:t>
      </w:r>
      <w:r>
        <w:t>случае если результат предоставления государственной услуги получает представитель</w:t>
      </w:r>
      <w:r>
        <w:t xml:space="preserve"> </w:t>
      </w:r>
      <w:r>
        <w:t>заявителя);</w:t>
      </w:r>
    </w:p>
    <w:p w:rsidR="00983308" w:rsidRDefault="00983308" w:rsidP="00983308">
      <w:pPr>
        <w:pStyle w:val="af7"/>
        <w:tabs>
          <w:tab w:val="left" w:pos="10206"/>
        </w:tabs>
      </w:pPr>
      <w:r>
        <w:t>3) выдает заявителю (представителю заявителя) 2 экземпляра приказа У</w:t>
      </w:r>
      <w:r>
        <w:t xml:space="preserve">полномоченного органа о выдаче </w:t>
      </w:r>
      <w:r>
        <w:t>разрешения на изменение имени ребенка, не достигшего возраста 14 лет, а также на изменение присвоенной ему фамилии на фамилию другого родителя. Факт выдачи приказа заявителю (представителю заявителя) подтверждается его подписью на втором экземпляре</w:t>
      </w:r>
      <w:r>
        <w:t xml:space="preserve"> </w:t>
      </w:r>
      <w:r>
        <w:t>приказа.</w:t>
      </w:r>
    </w:p>
    <w:p w:rsidR="009F1F8E" w:rsidRPr="005B711E" w:rsidRDefault="00301745" w:rsidP="00983308">
      <w:pPr>
        <w:pStyle w:val="af7"/>
        <w:tabs>
          <w:tab w:val="left" w:pos="10206"/>
        </w:tabs>
      </w:pPr>
      <w:r>
        <w:rPr>
          <w:bCs/>
        </w:rPr>
        <w:t xml:space="preserve">3.5.3. При наличии оснований для отказа в предоставлении </w:t>
      </w:r>
      <w:r w:rsidR="004A4A06" w:rsidRPr="004A4A06">
        <w:t>государственной</w:t>
      </w:r>
      <w:r w:rsidR="00D824C2">
        <w:t xml:space="preserve"> </w:t>
      </w:r>
      <w:r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>
        <w:rPr>
          <w:bCs/>
        </w:rPr>
        <w:t xml:space="preserve"> раздела 2 настоящего административного регламента, </w:t>
      </w:r>
      <w: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t xml:space="preserve">ЕПГУ </w:t>
      </w:r>
      <w:r>
        <w:t xml:space="preserve">в форме электронного документа направляется выписка из акта об отказе в предоставлении </w:t>
      </w:r>
      <w:r w:rsidR="004A4A06" w:rsidRPr="004A4A06">
        <w:t>государственной</w:t>
      </w:r>
      <w: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9F1F8E" w:rsidRPr="005B711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4A4A06" w:rsidRPr="004A4A0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4A4A06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17"/>
          <w:pgSz w:w="11906" w:h="16838"/>
          <w:pgMar w:top="709" w:right="849" w:bottom="426" w:left="1134" w:header="708" w:footer="708" w:gutter="0"/>
          <w:cols w:space="720"/>
        </w:sect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4A4A06" w:rsidRPr="004A4A0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Pr="00E71D2C" w:rsidRDefault="00301745" w:rsidP="006361D1">
      <w:pPr>
        <w:tabs>
          <w:tab w:val="left" w:pos="10206"/>
        </w:tabs>
        <w:ind w:left="5387"/>
        <w:rPr>
          <w:sz w:val="24"/>
          <w:szCs w:val="24"/>
        </w:rPr>
      </w:pPr>
      <w:r w:rsidRPr="00E71D2C">
        <w:rPr>
          <w:sz w:val="24"/>
          <w:szCs w:val="24"/>
        </w:rPr>
        <w:t>В Администрацию муниципального</w:t>
      </w:r>
    </w:p>
    <w:p w:rsidR="00BE1519" w:rsidRPr="00E71D2C" w:rsidRDefault="00BE1519" w:rsidP="006361D1">
      <w:pPr>
        <w:tabs>
          <w:tab w:val="left" w:pos="10206"/>
        </w:tabs>
        <w:ind w:left="5387"/>
        <w:rPr>
          <w:sz w:val="24"/>
          <w:szCs w:val="24"/>
        </w:rPr>
      </w:pPr>
      <w:r w:rsidRPr="00E71D2C">
        <w:rPr>
          <w:sz w:val="24"/>
          <w:szCs w:val="24"/>
        </w:rPr>
        <w:t>о</w:t>
      </w:r>
      <w:r w:rsidR="00301745"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>
      <w:pPr>
        <w:ind w:left="4678"/>
        <w:rPr>
          <w:sz w:val="16"/>
          <w:szCs w:val="16"/>
        </w:rPr>
      </w:pPr>
    </w:p>
    <w:p w:rsidR="009F1F8E" w:rsidRDefault="009F1F8E">
      <w:pPr>
        <w:ind w:left="4678"/>
        <w:rPr>
          <w:sz w:val="28"/>
          <w:szCs w:val="28"/>
        </w:rPr>
      </w:pPr>
    </w:p>
    <w:p w:rsidR="009F1F8E" w:rsidRDefault="002011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01108" w:rsidRDefault="00201108">
      <w:pPr>
        <w:jc w:val="center"/>
        <w:rPr>
          <w:b/>
          <w:sz w:val="28"/>
          <w:szCs w:val="28"/>
        </w:rPr>
      </w:pPr>
      <w:r w:rsidRPr="00201108">
        <w:rPr>
          <w:b/>
          <w:sz w:val="28"/>
          <w:szCs w:val="28"/>
        </w:rPr>
        <w:t>(Текст заявления)</w:t>
      </w: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Default="00370E6B">
      <w:pPr>
        <w:jc w:val="center"/>
        <w:rPr>
          <w:b/>
          <w:sz w:val="28"/>
          <w:szCs w:val="28"/>
        </w:rPr>
      </w:pPr>
    </w:p>
    <w:p w:rsidR="00370E6B" w:rsidRPr="00201108" w:rsidRDefault="00370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Другие приложения</w:t>
      </w:r>
    </w:p>
    <w:sectPr w:rsidR="00370E6B" w:rsidRPr="00201108" w:rsidSect="00DC7ECA">
      <w:pgSz w:w="11906" w:h="16838"/>
      <w:pgMar w:top="1134" w:right="15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1B" w:rsidRDefault="00542D1B">
      <w:r>
        <w:separator/>
      </w:r>
    </w:p>
  </w:endnote>
  <w:endnote w:type="continuationSeparator" w:id="0">
    <w:p w:rsidR="00542D1B" w:rsidRDefault="0054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1B" w:rsidRDefault="00542D1B">
      <w:r>
        <w:separator/>
      </w:r>
    </w:p>
  </w:footnote>
  <w:footnote w:type="continuationSeparator" w:id="0">
    <w:p w:rsidR="00542D1B" w:rsidRDefault="0054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06" w:rsidRDefault="004A4A06">
    <w:pPr>
      <w:pStyle w:val="aa"/>
    </w:pPr>
  </w:p>
  <w:p w:rsidR="004A4A06" w:rsidRDefault="004A4A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A15D9"/>
    <w:rsid w:val="000B0D20"/>
    <w:rsid w:val="000C303E"/>
    <w:rsid w:val="000E347F"/>
    <w:rsid w:val="000E49D7"/>
    <w:rsid w:val="000F5048"/>
    <w:rsid w:val="00113DE0"/>
    <w:rsid w:val="00127CA1"/>
    <w:rsid w:val="00137F2C"/>
    <w:rsid w:val="00145C94"/>
    <w:rsid w:val="00151F4A"/>
    <w:rsid w:val="00160A51"/>
    <w:rsid w:val="00180A91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52F9F"/>
    <w:rsid w:val="002564EC"/>
    <w:rsid w:val="002734CC"/>
    <w:rsid w:val="00275AC5"/>
    <w:rsid w:val="00275AE1"/>
    <w:rsid w:val="00284654"/>
    <w:rsid w:val="00286576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22F36"/>
    <w:rsid w:val="00323E6D"/>
    <w:rsid w:val="003320B6"/>
    <w:rsid w:val="003339BB"/>
    <w:rsid w:val="00356D6A"/>
    <w:rsid w:val="00357DC5"/>
    <w:rsid w:val="00361767"/>
    <w:rsid w:val="00362565"/>
    <w:rsid w:val="003636F5"/>
    <w:rsid w:val="00366864"/>
    <w:rsid w:val="00370E6B"/>
    <w:rsid w:val="003720F6"/>
    <w:rsid w:val="00384185"/>
    <w:rsid w:val="00387376"/>
    <w:rsid w:val="003A5EF8"/>
    <w:rsid w:val="003B6A63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04FC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4A06"/>
    <w:rsid w:val="004A5C8A"/>
    <w:rsid w:val="004B1DCA"/>
    <w:rsid w:val="004C38D1"/>
    <w:rsid w:val="004C4478"/>
    <w:rsid w:val="004D67EB"/>
    <w:rsid w:val="004D72BB"/>
    <w:rsid w:val="004E121C"/>
    <w:rsid w:val="004E2638"/>
    <w:rsid w:val="004F7E59"/>
    <w:rsid w:val="005024D2"/>
    <w:rsid w:val="005146E3"/>
    <w:rsid w:val="0051597F"/>
    <w:rsid w:val="005226C9"/>
    <w:rsid w:val="005370E3"/>
    <w:rsid w:val="00542D1B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6CC1"/>
    <w:rsid w:val="0067111C"/>
    <w:rsid w:val="0067505F"/>
    <w:rsid w:val="0068037F"/>
    <w:rsid w:val="0068532F"/>
    <w:rsid w:val="00686982"/>
    <w:rsid w:val="00694175"/>
    <w:rsid w:val="006C1E00"/>
    <w:rsid w:val="006D7D16"/>
    <w:rsid w:val="006E7685"/>
    <w:rsid w:val="007113AC"/>
    <w:rsid w:val="00724998"/>
    <w:rsid w:val="00736DA5"/>
    <w:rsid w:val="00745D3A"/>
    <w:rsid w:val="00753523"/>
    <w:rsid w:val="007A0DEC"/>
    <w:rsid w:val="007A4AD3"/>
    <w:rsid w:val="007A4C0D"/>
    <w:rsid w:val="007B0235"/>
    <w:rsid w:val="007E12BD"/>
    <w:rsid w:val="008064B8"/>
    <w:rsid w:val="00810C3E"/>
    <w:rsid w:val="008157F3"/>
    <w:rsid w:val="008236A8"/>
    <w:rsid w:val="0083386C"/>
    <w:rsid w:val="0084539B"/>
    <w:rsid w:val="0085104A"/>
    <w:rsid w:val="00852478"/>
    <w:rsid w:val="008807E3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10A94"/>
    <w:rsid w:val="0093260F"/>
    <w:rsid w:val="009435FC"/>
    <w:rsid w:val="00953A52"/>
    <w:rsid w:val="00955623"/>
    <w:rsid w:val="009602CA"/>
    <w:rsid w:val="0096443F"/>
    <w:rsid w:val="00965F81"/>
    <w:rsid w:val="00970B8C"/>
    <w:rsid w:val="00983308"/>
    <w:rsid w:val="0098349B"/>
    <w:rsid w:val="0099164F"/>
    <w:rsid w:val="00996738"/>
    <w:rsid w:val="009C4349"/>
    <w:rsid w:val="009D581E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11D08"/>
    <w:rsid w:val="00B31C19"/>
    <w:rsid w:val="00B344C9"/>
    <w:rsid w:val="00B530E3"/>
    <w:rsid w:val="00B62AE0"/>
    <w:rsid w:val="00B90F8A"/>
    <w:rsid w:val="00B92622"/>
    <w:rsid w:val="00B942ED"/>
    <w:rsid w:val="00B97003"/>
    <w:rsid w:val="00BA3140"/>
    <w:rsid w:val="00BA4ABE"/>
    <w:rsid w:val="00BB1758"/>
    <w:rsid w:val="00BB6929"/>
    <w:rsid w:val="00BB7E6B"/>
    <w:rsid w:val="00BC2BAA"/>
    <w:rsid w:val="00BC2EDB"/>
    <w:rsid w:val="00BD052B"/>
    <w:rsid w:val="00BD0D59"/>
    <w:rsid w:val="00BD2F74"/>
    <w:rsid w:val="00BD719C"/>
    <w:rsid w:val="00BE1519"/>
    <w:rsid w:val="00BE29C5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242E"/>
    <w:rsid w:val="00CA70DB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567BD"/>
    <w:rsid w:val="00D715F8"/>
    <w:rsid w:val="00D74914"/>
    <w:rsid w:val="00D77C1F"/>
    <w:rsid w:val="00D824C2"/>
    <w:rsid w:val="00D91B4C"/>
    <w:rsid w:val="00D91C41"/>
    <w:rsid w:val="00D92629"/>
    <w:rsid w:val="00D94384"/>
    <w:rsid w:val="00D96A46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2454"/>
    <w:rsid w:val="00E76480"/>
    <w:rsid w:val="00E76E27"/>
    <w:rsid w:val="00E847E5"/>
    <w:rsid w:val="00E9211B"/>
    <w:rsid w:val="00EA6A00"/>
    <w:rsid w:val="00EB2762"/>
    <w:rsid w:val="00EB5676"/>
    <w:rsid w:val="00EC072C"/>
    <w:rsid w:val="00EC0FD6"/>
    <w:rsid w:val="00EC0FFD"/>
    <w:rsid w:val="00EC4C42"/>
    <w:rsid w:val="00EC6A80"/>
    <w:rsid w:val="00EF7202"/>
    <w:rsid w:val="00F21C1B"/>
    <w:rsid w:val="00F324F8"/>
    <w:rsid w:val="00F47278"/>
    <w:rsid w:val="00F64DA7"/>
    <w:rsid w:val="00F72250"/>
    <w:rsid w:val="00F84765"/>
    <w:rsid w:val="00FB662C"/>
    <w:rsid w:val="00FD4FEF"/>
    <w:rsid w:val="00FF5748"/>
    <w:rsid w:val="00FF6EA9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2354-4003-40B2-A73B-333FE31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06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1750-C961-419C-AD02-1E1A5C0C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6782</Words>
  <Characters>38662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admin</cp:lastModifiedBy>
  <cp:revision>2</cp:revision>
  <cp:lastPrinted>2024-10-29T05:33:00Z</cp:lastPrinted>
  <dcterms:created xsi:type="dcterms:W3CDTF">2025-02-17T11:24:00Z</dcterms:created>
  <dcterms:modified xsi:type="dcterms:W3CDTF">2025-02-17T11:24:00Z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