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3" w:type="dxa"/>
        <w:tblLayout w:type="fixed"/>
        <w:tblLook w:val="04A0" w:firstRow="1" w:lastRow="0" w:firstColumn="1" w:lastColumn="0" w:noHBand="0" w:noVBand="1"/>
      </w:tblPr>
      <w:tblGrid>
        <w:gridCol w:w="1078"/>
        <w:gridCol w:w="6287"/>
        <w:gridCol w:w="1424"/>
        <w:gridCol w:w="2092"/>
        <w:gridCol w:w="4145"/>
        <w:gridCol w:w="292"/>
        <w:gridCol w:w="1055"/>
      </w:tblGrid>
      <w:tr w:rsidR="00965496" w:rsidRPr="00965496" w:rsidTr="0028396F">
        <w:trPr>
          <w:gridAfter w:val="1"/>
          <w:wAfter w:w="1055" w:type="dxa"/>
          <w:trHeight w:val="1858"/>
        </w:trPr>
        <w:tc>
          <w:tcPr>
            <w:tcW w:w="15318" w:type="dxa"/>
            <w:gridSpan w:val="6"/>
            <w:shd w:val="clear" w:color="auto" w:fill="auto"/>
            <w:vAlign w:val="center"/>
            <w:hideMark/>
          </w:tcPr>
          <w:p w:rsidR="00677520" w:rsidRDefault="00677520" w:rsidP="00965496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                                                                      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распоряжению </w:t>
            </w:r>
            <w:r w:rsidRPr="0067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965496" w:rsidRPr="00965496" w:rsidRDefault="00677520" w:rsidP="00965496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67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67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округ"                                                                                      Смоленской области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______________№__________</w:t>
            </w:r>
          </w:p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5496" w:rsidRPr="00965496" w:rsidTr="0028396F">
        <w:trPr>
          <w:gridAfter w:val="2"/>
          <w:wAfter w:w="1347" w:type="dxa"/>
          <w:trHeight w:val="255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496" w:rsidRPr="00965496" w:rsidRDefault="002555F2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План мероприятий (дорожная карта</w:t>
            </w:r>
            <w:r w:rsidR="00965496"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) по внедрению стандартов </w:t>
            </w:r>
            <w:proofErr w:type="spellStart"/>
            <w:r w:rsidR="00965496"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клиентоцентричности</w:t>
            </w:r>
            <w:proofErr w:type="spellEnd"/>
            <w:r w:rsidR="00965496"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 муниципальном образовании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муниципальный округ» Смоленской области на 2025 год</w:t>
            </w:r>
          </w:p>
        </w:tc>
      </w:tr>
      <w:tr w:rsidR="00965496" w:rsidRPr="00965496" w:rsidTr="0028396F">
        <w:trPr>
          <w:gridAfter w:val="2"/>
          <w:wAfter w:w="1347" w:type="dxa"/>
          <w:trHeight w:val="6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65496" w:rsidRPr="00965496" w:rsidTr="0028396F">
        <w:trPr>
          <w:gridAfter w:val="2"/>
          <w:wAfter w:w="1347" w:type="dxa"/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  </w:t>
            </w:r>
          </w:p>
        </w:tc>
      </w:tr>
      <w:tr w:rsidR="00965496" w:rsidRPr="00965496" w:rsidTr="0028396F">
        <w:trPr>
          <w:gridAfter w:val="2"/>
          <w:wAfter w:w="1347" w:type="dxa"/>
          <w:trHeight w:val="133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ответственный за внедрение 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65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муниципальном образовании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16.06.2025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моленской области – руководитель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о назначении </w:t>
            </w:r>
            <w:proofErr w:type="gram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внедрение 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965496" w:rsidRPr="00965496" w:rsidTr="0028396F">
        <w:trPr>
          <w:gridAfter w:val="2"/>
          <w:wAfter w:w="1347" w:type="dxa"/>
          <w:trHeight w:val="142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порядок регулярного сбора и анализа обратной связи (от внешних и внутренних клиентов), разработанного на основании типового порядка регулярного сбора и анализа обратной связи (от внешних и внутренних клиентов) для</w:t>
            </w:r>
            <w:r w:rsidRPr="00965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07.07.2025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– руководител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Постановление об утверждении Порядка сбора и анализа обратной связи от внешних и внутренних клиентов муниципального образования </w:t>
            </w:r>
            <w:r w:rsidRPr="00965496">
              <w:rPr>
                <w:rFonts w:ascii="Times New Roman" w:eastAsia="Aptos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«</w:t>
            </w:r>
            <w:proofErr w:type="spellStart"/>
            <w:r w:rsidRPr="00965496">
              <w:rPr>
                <w:rFonts w:ascii="Times New Roman" w:eastAsia="Aptos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Сафоновский</w:t>
            </w:r>
            <w:proofErr w:type="spellEnd"/>
            <w:r w:rsidRPr="00965496">
              <w:rPr>
                <w:rFonts w:ascii="Times New Roman" w:eastAsia="Aptos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 xml:space="preserve"> муниципальный округ» Смоленской области</w:t>
            </w:r>
          </w:p>
        </w:tc>
      </w:tr>
      <w:tr w:rsidR="00965496" w:rsidRPr="00965496" w:rsidTr="0028396F">
        <w:trPr>
          <w:gridAfter w:val="2"/>
          <w:wAfter w:w="1347" w:type="dxa"/>
          <w:trHeight w:val="156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реестр межведомственных и внутриведомственных процессов </w:t>
            </w:r>
            <w:proofErr w:type="gramStart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образовании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07.07.2025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моленской области – руководитель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об утверждении реестра межведомственных и внутриведомственных процессов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965496" w:rsidRPr="00965496" w:rsidTr="0028396F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по внедрению 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1347" w:type="dxa"/>
            <w:gridSpan w:val="2"/>
          </w:tcPr>
          <w:p w:rsidR="00965496" w:rsidRPr="00965496" w:rsidRDefault="00965496" w:rsidP="00965496">
            <w:pPr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65496" w:rsidRPr="00965496" w:rsidTr="0028396F">
        <w:trPr>
          <w:gridAfter w:val="2"/>
          <w:wAfter w:w="1347" w:type="dxa"/>
          <w:trHeight w:val="174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оценка удовлетворенности внешних клиентов рассмотрением обращений и запросов, выявлены проблемы (при наличии) и сформирована карта «болей» с учетом </w:t>
            </w:r>
            <w:proofErr w:type="gram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Правил проведения мониторинга качества предоставления</w:t>
            </w:r>
            <w:proofErr w:type="gram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сбора обратной связи в отношении государственных услуг и сервисов в рамках оценки уровня их соответствия принципам и стандартам 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моленской области – руководитель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проведенной оценке удовлетворенности внешних клиентов рассмотрением обращений и запросов, включающий перечень выявленных проблем (при наличии) карту «болей»</w:t>
            </w:r>
          </w:p>
        </w:tc>
      </w:tr>
      <w:tr w:rsidR="00965496" w:rsidRPr="00965496" w:rsidTr="0028396F">
        <w:trPr>
          <w:gridAfter w:val="2"/>
          <w:wAfter w:w="1347" w:type="dxa"/>
          <w:trHeight w:val="20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перечни процессов рассмотрения обращений и запросов, подлежащих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proofErr w:type="gram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21.10.2025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– р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формировании перечней процессов рассмотрения обращений и запросов, подлежащих реинжинирингу по результатам проведенной оценки удовлетворенности клиентов</w:t>
            </w:r>
          </w:p>
        </w:tc>
      </w:tr>
      <w:tr w:rsidR="00965496" w:rsidRPr="00965496" w:rsidTr="0028396F">
        <w:trPr>
          <w:gridAfter w:val="2"/>
          <w:wAfter w:w="1347" w:type="dxa"/>
          <w:trHeight w:val="145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планы по реинжинирингу процессов рассмотрения обращений и запросов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12.11.2025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</w:t>
            </w:r>
            <w:r w:rsidR="00F4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– руководитель</w:t>
            </w:r>
            <w:bookmarkStart w:id="0" w:name="_GoBack"/>
            <w:bookmarkEnd w:id="0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Администрации муниципального образования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  (Д.В. Буянов)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96" w:rsidRPr="00965496" w:rsidRDefault="00965496" w:rsidP="009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об утверждении планов мероприятий по реинжинирингу процессов рассмотрения обращений и запросов в муниципальном образовании «</w:t>
            </w:r>
            <w:proofErr w:type="spellStart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96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</w:tbl>
    <w:p w:rsidR="00965496" w:rsidRPr="00965496" w:rsidRDefault="00965496" w:rsidP="00965496">
      <w:pPr>
        <w:spacing w:after="160" w:line="278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121277" w:rsidRDefault="00121277"/>
    <w:sectPr w:rsidR="00121277" w:rsidSect="00A93910">
      <w:headerReference w:type="default" r:id="rId7"/>
      <w:endnotePr>
        <w:numFmt w:val="decimal"/>
      </w:endnotePr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C8" w:rsidRDefault="00E355C8" w:rsidP="00965496">
      <w:pPr>
        <w:spacing w:after="0" w:line="240" w:lineRule="auto"/>
      </w:pPr>
      <w:r>
        <w:separator/>
      </w:r>
    </w:p>
  </w:endnote>
  <w:endnote w:type="continuationSeparator" w:id="0">
    <w:p w:rsidR="00E355C8" w:rsidRDefault="00E355C8" w:rsidP="00965496">
      <w:pPr>
        <w:spacing w:after="0" w:line="240" w:lineRule="auto"/>
      </w:pPr>
      <w:r>
        <w:continuationSeparator/>
      </w:r>
    </w:p>
  </w:endnote>
  <w:endnote w:id="1">
    <w:p w:rsidR="00965496" w:rsidRPr="00E72B77" w:rsidRDefault="00965496" w:rsidP="00965496">
      <w:pPr>
        <w:pStyle w:val="a3"/>
        <w:rPr>
          <w:rFonts w:ascii="Times New Roman" w:hAnsi="Times New Roman" w:cs="Times New Roman"/>
        </w:rPr>
      </w:pPr>
      <w:r w:rsidRPr="00E72B77">
        <w:rPr>
          <w:rStyle w:val="a5"/>
          <w:rFonts w:ascii="Times New Roman" w:hAnsi="Times New Roman" w:cs="Times New Roman"/>
        </w:rPr>
        <w:endnoteRef/>
      </w:r>
      <w:r w:rsidRPr="00E72B77">
        <w:rPr>
          <w:rFonts w:ascii="Times New Roman" w:hAnsi="Times New Roman" w:cs="Times New Roman"/>
        </w:rPr>
        <w:t xml:space="preserve"> </w:t>
      </w:r>
      <w:r w:rsidRPr="00DD2A08">
        <w:rPr>
          <w:rFonts w:ascii="Times New Roman" w:hAnsi="Times New Roman" w:cs="Times New Roman"/>
        </w:rPr>
        <w:t xml:space="preserve">Правила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</w:t>
      </w:r>
      <w:proofErr w:type="spellStart"/>
      <w:r w:rsidRPr="00DD2A08">
        <w:rPr>
          <w:rFonts w:ascii="Times New Roman" w:hAnsi="Times New Roman" w:cs="Times New Roman"/>
        </w:rPr>
        <w:t>клиентоцентричности</w:t>
      </w:r>
      <w:proofErr w:type="spellEnd"/>
      <w:r w:rsidRPr="00DD2A08">
        <w:rPr>
          <w:rFonts w:ascii="Times New Roman" w:hAnsi="Times New Roman" w:cs="Times New Roman"/>
        </w:rPr>
        <w:t xml:space="preserve"> утв. приказом Аналитического центра при Правительстве Российской Федерации от 27.03.2024 № 01-06/2703-0001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C8" w:rsidRDefault="00E355C8" w:rsidP="00965496">
      <w:pPr>
        <w:spacing w:after="0" w:line="240" w:lineRule="auto"/>
      </w:pPr>
      <w:r>
        <w:separator/>
      </w:r>
    </w:p>
  </w:footnote>
  <w:footnote w:type="continuationSeparator" w:id="0">
    <w:p w:rsidR="00E355C8" w:rsidRDefault="00E355C8" w:rsidP="0096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46637"/>
      <w:docPartObj>
        <w:docPartGallery w:val="Page Numbers (Top of Page)"/>
        <w:docPartUnique/>
      </w:docPartObj>
    </w:sdtPr>
    <w:sdtEndPr/>
    <w:sdtContent>
      <w:p w:rsidR="00A93910" w:rsidRDefault="00A93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3B">
          <w:rPr>
            <w:noProof/>
          </w:rPr>
          <w:t>5</w:t>
        </w:r>
        <w:r>
          <w:fldChar w:fldCharType="end"/>
        </w:r>
      </w:p>
    </w:sdtContent>
  </w:sdt>
  <w:p w:rsidR="00A93910" w:rsidRDefault="00A93910" w:rsidP="00A9391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96"/>
    <w:rsid w:val="00121277"/>
    <w:rsid w:val="002555F2"/>
    <w:rsid w:val="004F522A"/>
    <w:rsid w:val="00677520"/>
    <w:rsid w:val="00704B8D"/>
    <w:rsid w:val="007737DE"/>
    <w:rsid w:val="00790FDC"/>
    <w:rsid w:val="00965496"/>
    <w:rsid w:val="00A93910"/>
    <w:rsid w:val="00C77C73"/>
    <w:rsid w:val="00E355C8"/>
    <w:rsid w:val="00F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549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5496"/>
    <w:rPr>
      <w:kern w:val="2"/>
      <w:sz w:val="20"/>
      <w:szCs w:val="20"/>
      <w14:ligatures w14:val="standardContextual"/>
    </w:rPr>
  </w:style>
  <w:style w:type="character" w:styleId="a5">
    <w:name w:val="endnote reference"/>
    <w:basedOn w:val="a0"/>
    <w:uiPriority w:val="99"/>
    <w:semiHidden/>
    <w:unhideWhenUsed/>
    <w:rsid w:val="009654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9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910"/>
  </w:style>
  <w:style w:type="paragraph" w:styleId="a8">
    <w:name w:val="footer"/>
    <w:basedOn w:val="a"/>
    <w:link w:val="a9"/>
    <w:uiPriority w:val="99"/>
    <w:unhideWhenUsed/>
    <w:rsid w:val="00A9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6549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65496"/>
    <w:rPr>
      <w:kern w:val="2"/>
      <w:sz w:val="20"/>
      <w:szCs w:val="20"/>
      <w14:ligatures w14:val="standardContextual"/>
    </w:rPr>
  </w:style>
  <w:style w:type="character" w:styleId="a5">
    <w:name w:val="endnote reference"/>
    <w:basedOn w:val="a0"/>
    <w:uiPriority w:val="99"/>
    <w:semiHidden/>
    <w:unhideWhenUsed/>
    <w:rsid w:val="009654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9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910"/>
  </w:style>
  <w:style w:type="paragraph" w:styleId="a8">
    <w:name w:val="footer"/>
    <w:basedOn w:val="a"/>
    <w:link w:val="a9"/>
    <w:uiPriority w:val="99"/>
    <w:unhideWhenUsed/>
    <w:rsid w:val="00A9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Каб303-1</dc:creator>
  <cp:lastModifiedBy>Каб303-1</cp:lastModifiedBy>
  <cp:revision>8</cp:revision>
  <dcterms:created xsi:type="dcterms:W3CDTF">2025-07-18T07:03:00Z</dcterms:created>
  <dcterms:modified xsi:type="dcterms:W3CDTF">2025-07-18T07:59:00Z</dcterms:modified>
</cp:coreProperties>
</file>