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74E6" w:rsidRDefault="00EA74E6">
      <w:pPr>
        <w:widowControl w:val="0"/>
        <w:spacing w:after="0" w:line="600" w:lineRule="auto"/>
        <w:ind w:leftChars="-200" w:left="-440" w:right="-14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4E6">
        <w:rPr>
          <w:rFonts w:ascii="Times New Roman" w:eastAsia="Times New Roman" w:hAnsi="Times New Roman" w:cs="Times New Roman"/>
          <w:color w:val="FF0000"/>
          <w:sz w:val="20"/>
          <w:szCs w:val="20"/>
        </w:rPr>
        <w:object w:dxaOrig="6465" w:dyaOrig="7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7" o:title=""/>
          </v:shape>
          <o:OLEObject Type="Embed" ProgID="CorelDraw.Graphic.24" ShapeID="_x0000_i1025" DrawAspect="Content" ObjectID="_1840192106" r:id="rId8"/>
        </w:object>
      </w:r>
    </w:p>
    <w:p w:rsidR="00EA74E6" w:rsidRDefault="00594A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EA74E6" w:rsidRDefault="00594A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«САФОНОВСКИЙ МУНИЦИПАЛЬНЫЙ ОКРУГ»</w:t>
      </w:r>
    </w:p>
    <w:p w:rsidR="00EA74E6" w:rsidRDefault="00594A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EA74E6" w:rsidRDefault="00EA7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74E6" w:rsidRDefault="0059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44"/>
          <w:szCs w:val="44"/>
        </w:rPr>
        <w:t>ПОСТАНОВЛЕНИЕ</w:t>
      </w:r>
    </w:p>
    <w:p w:rsidR="00EA74E6" w:rsidRDefault="00EA74E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74E6" w:rsidRDefault="00594A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80528B">
        <w:rPr>
          <w:rFonts w:ascii="Times New Roman" w:eastAsia="Times New Roman" w:hAnsi="Times New Roman" w:cs="Times New Roman"/>
          <w:sz w:val="28"/>
          <w:szCs w:val="20"/>
        </w:rPr>
        <w:t>12.05.2026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№ </w:t>
      </w:r>
      <w:r w:rsidR="0080528B">
        <w:rPr>
          <w:rFonts w:ascii="Times New Roman" w:eastAsia="Times New Roman" w:hAnsi="Times New Roman" w:cs="Times New Roman"/>
          <w:sz w:val="28"/>
          <w:szCs w:val="20"/>
        </w:rPr>
        <w:t>882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EA74E6" w:rsidRDefault="00EA74E6">
      <w:pPr>
        <w:spacing w:after="0" w:line="240" w:lineRule="auto"/>
        <w:ind w:right="5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74E6" w:rsidRDefault="00594A02">
      <w:pPr>
        <w:widowControl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 внесении изменений в Положение об оплате труда работников муниципальных бюджетных учреждений муниципального образования «Сафоновский муниципальный округ» Смоленской области по виду экономической деятельности «Образование»</w:t>
      </w:r>
    </w:p>
    <w:p w:rsidR="00EA74E6" w:rsidRDefault="00EA74E6">
      <w:pPr>
        <w:tabs>
          <w:tab w:val="left" w:pos="10348"/>
        </w:tabs>
        <w:spacing w:after="0" w:line="240" w:lineRule="auto"/>
        <w:ind w:left="40" w:right="5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74E6" w:rsidRDefault="00594A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9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</w:t>
      </w:r>
      <w:r w:rsidR="00C459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Смоленской области от 09.02.2026 №78 «О внесении изменений в примерное положение об оплате труда работников областных государственных бюджетных и автономных учреждений, в отношении которых Министерство образования и науки Смоленской области осуществляет функции и полномочия учредителя», 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EA74E6" w:rsidRDefault="00EA7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96"/>
          <w:sz w:val="28"/>
          <w:szCs w:val="28"/>
        </w:rPr>
      </w:pPr>
    </w:p>
    <w:p w:rsidR="00EA74E6" w:rsidRDefault="00594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EA74E6" w:rsidRDefault="00EA7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28"/>
          <w:szCs w:val="28"/>
        </w:rPr>
      </w:pPr>
    </w:p>
    <w:p w:rsidR="00EA74E6" w:rsidRDefault="00594A02">
      <w:pPr>
        <w:widowControl w:val="0"/>
        <w:numPr>
          <w:ilvl w:val="0"/>
          <w:numId w:val="1"/>
        </w:num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Положение об оплате труда работников муниципальных бюджетных учреждений муниципального образования «Сафоновский муниципальный округ» Смоленской области по виду экономической деятельности «Образование», утвержденное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муниципального образования «Сафоновский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от 28.02.2025 № 319 (в редакции постановлений от 29.05.2025 № 878,  от 21.01.2026 № 61, от 26.02.2026 № 345), далее – Положение,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EA74E6" w:rsidRDefault="00594A02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Во втором  абзаце подпункта 2 пункта 4.3 слова «до 5 лет» заменить словами «от 1 года до 5 лет».</w:t>
      </w:r>
    </w:p>
    <w:p w:rsidR="00EA74E6" w:rsidRDefault="00594A02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Дополнить пункт 2.4 текстом следующего содержания:</w:t>
      </w:r>
    </w:p>
    <w:p w:rsidR="00EA74E6" w:rsidRDefault="00594A02" w:rsidP="009046CB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«При оплате руководителю образовательной организации за педагогические часы, стимулирующая выплата за работу в сельской местности не устанавливается.».</w:t>
      </w:r>
    </w:p>
    <w:p w:rsidR="00EA74E6" w:rsidRDefault="00594A02" w:rsidP="009046CB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9.1:</w:t>
      </w:r>
    </w:p>
    <w:p w:rsidR="00EA74E6" w:rsidRDefault="00594A02" w:rsidP="009046CB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«Вышеуказанные выплаты устанавливаются для педагогических работников, оплата труда которых осуществляется на основе должностных окладов в указанных выше процентах от установленных им окладов, а для педагогических работников, для которых установлены нормы часов педагогической работы за ставку заработной платы от размера заработной платы, исчисленной с учетом фактического объема учебной (преподавательской, педагогической) работы» заменить словами «Стимулирующие выплаты (за стаж работы, наличие квалификационной категории, работу в сельской местности и т.д.) рассчитываются от должностного оклада, установленного за норму часов педагогической работы или ставку заработной платы.</w:t>
      </w:r>
    </w:p>
    <w:p w:rsidR="00EA74E6" w:rsidRDefault="00594A02" w:rsidP="009046CB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педагогические часы сверх 18 часов является компенсационной выплатой и производится из установленного размера ставки заработной платы пропорционально фактическому объему педагогической работы или фактическому объему учебной нагрузки.».</w:t>
      </w:r>
    </w:p>
    <w:p w:rsidR="00EA74E6" w:rsidRDefault="00594A02" w:rsidP="009046CB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9.2:</w:t>
      </w:r>
    </w:p>
    <w:p w:rsidR="00EA74E6" w:rsidRDefault="00594A02" w:rsidP="009046CB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первый после слов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выпускникам очных отделений образовательных организаций высшего образования и профессиональных образовательных организаций» дополнить словами  «в возрасте до 35 лет включительно», слова  «имеющим стаж педагогической работы не более пяти лет» исключить;</w:t>
      </w:r>
    </w:p>
    <w:p w:rsidR="00EA74E6" w:rsidRDefault="009046CB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4A02">
        <w:rPr>
          <w:rFonts w:ascii="Times New Roman" w:eastAsia="Times New Roman" w:hAnsi="Times New Roman" w:cs="Times New Roman"/>
          <w:color w:val="000000"/>
          <w:sz w:val="28"/>
          <w:szCs w:val="28"/>
        </w:rPr>
        <w:t>- абзац второй после слов «Выпускникам очных отделений образовательных организаций высшего образования и профессиональных образовательных организаций» дополнить словами «в возрасте до 35 лет включительно», слова  «имеющим стаж педагогической работы не более пяти лет» исключить.</w:t>
      </w:r>
    </w:p>
    <w:p w:rsidR="00EA74E6" w:rsidRDefault="00594A02" w:rsidP="00C4594E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 Дополнить пунктом 9.2.1 следующего содержания:</w:t>
      </w:r>
    </w:p>
    <w:p w:rsidR="00EA74E6" w:rsidRDefault="00594A02" w:rsidP="00C4594E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«9.2.1. Выплата педагогическим работникам,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специальностям, производится педагогическим работникам в возрасте до 35 лет включительно,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специальностям, соответствующим требованиям, установленным статьей 46 Федерального закона «Об образовании в Российской Федерации», и допущенным в установленном порядке к занятию педагогической деятельностью, ежемесячно в размере 5 000 рублей с момента начала осуществления трудовой деятельности по педагогической специальности и до окончания обучения в соответствующей образовательной организации.</w:t>
      </w:r>
    </w:p>
    <w:p w:rsidR="00EA74E6" w:rsidRDefault="00594A02" w:rsidP="00C4594E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обучения в профессиональных образовательных организациях или образовательных организациях высшего образования педагогическим работникам, указанным в абзаце первом настоящего пункта, производитс</w:t>
      </w:r>
      <w:r w:rsidR="009046CB">
        <w:rPr>
          <w:rFonts w:ascii="Times New Roman" w:hAnsi="Times New Roman" w:cs="Times New Roman"/>
          <w:sz w:val="28"/>
          <w:szCs w:val="28"/>
        </w:rPr>
        <w:t xml:space="preserve">я выплаты молодым специалистам,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осуществляющим педагогическую деятельность, в порядке и на условиях, определенных пунктом 9.2. настоящего раздела, за исключением условия об обучение на очном </w:t>
      </w:r>
      <w:r>
        <w:rPr>
          <w:rFonts w:ascii="Times New Roman" w:hAnsi="Times New Roman" w:cs="Times New Roman"/>
          <w:sz w:val="28"/>
          <w:szCs w:val="28"/>
        </w:rPr>
        <w:lastRenderedPageBreak/>
        <w:t>отделении профессиональных образовательных организаций или образовательных организаций высшего образования.».</w:t>
      </w:r>
    </w:p>
    <w:p w:rsidR="00EA74E6" w:rsidRDefault="00594A02" w:rsidP="00C4594E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пункте 11.3 слова «приказом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заменить словами «приказом Министерства просвещения Российской Федерации от 04.04.2025 №269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дoпoлнитeльным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нагрузки».</w:t>
      </w:r>
    </w:p>
    <w:p w:rsidR="00EA74E6" w:rsidRDefault="00594A02" w:rsidP="00C4594E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Приложение 1 к Положению в новой редакции (прилагается).</w:t>
      </w:r>
    </w:p>
    <w:p w:rsidR="00477B61" w:rsidRPr="00477B61" w:rsidRDefault="00594A02" w:rsidP="00477B61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Приложение 5 к Положению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74E6" w:rsidRDefault="00594A02" w:rsidP="00C4594E">
      <w:pPr>
        <w:pStyle w:val="ConsPlusTitle"/>
        <w:numPr>
          <w:ilvl w:val="0"/>
          <w:numId w:val="2"/>
        </w:numPr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является неотъемлемой частью постановления Администрации муниципального образования «Сафоновский муниципальный округ» Смоленской области от 28.02.2025 № 319.</w:t>
      </w:r>
    </w:p>
    <w:p w:rsidR="00EA74E6" w:rsidRDefault="00594A02" w:rsidP="00C4594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Действие пункта 1.7 настоящего постановления распространяется на правоотношения, возникшие  с 01.01.2026.</w:t>
      </w:r>
    </w:p>
    <w:p w:rsidR="00EA74E6" w:rsidRDefault="00C4594E" w:rsidP="00C4594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Действие пунктов 1.1-1.6, </w:t>
      </w:r>
      <w:r w:rsidR="00594A02">
        <w:rPr>
          <w:rFonts w:ascii="Times New Roman" w:eastAsia="Times New Roman" w:hAnsi="Times New Roman" w:cs="Times New Roman"/>
          <w:sz w:val="28"/>
          <w:szCs w:val="28"/>
        </w:rPr>
        <w:t>1.8 настоящего постановления распространяется на  правоотношения, возникшие со дня его подписания.</w:t>
      </w:r>
    </w:p>
    <w:p w:rsidR="00EA74E6" w:rsidRDefault="00EA7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74E6" w:rsidRDefault="00EA7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74E6" w:rsidRDefault="00594A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И.о. Главы муниципального образования</w:t>
      </w:r>
    </w:p>
    <w:p w:rsidR="00EA74E6" w:rsidRDefault="00594A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«Сафоновский муниципальный округ»</w:t>
      </w:r>
    </w:p>
    <w:p w:rsidR="00EA74E6" w:rsidRDefault="00594A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Смоленской области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В.А. Малахов</w:t>
      </w:r>
    </w:p>
    <w:p w:rsidR="00EA74E6" w:rsidRDefault="00594A02" w:rsidP="00C4594E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«Приложение № 1</w:t>
      </w:r>
    </w:p>
    <w:p w:rsidR="00EA74E6" w:rsidRDefault="00C4594E" w:rsidP="00C4594E">
      <w:pPr>
        <w:spacing w:after="0" w:line="240" w:lineRule="auto"/>
        <w:ind w:firstLineChars="2650" w:firstLine="74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</w:t>
      </w:r>
      <w:r w:rsidR="00594A02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 </w:t>
      </w:r>
      <w:hyperlink w:anchor="sub_1000" w:history="1">
        <w:r w:rsidR="00594A02">
          <w:rPr>
            <w:rFonts w:ascii="Times New Roman" w:eastAsia="Times New Roman" w:hAnsi="Times New Roman" w:cs="Times New Roman"/>
            <w:color w:val="000000"/>
            <w:sz w:val="28"/>
          </w:rPr>
          <w:t>Положению</w:t>
        </w:r>
      </w:hyperlink>
    </w:p>
    <w:p w:rsidR="00EA74E6" w:rsidRDefault="00594A02">
      <w:pPr>
        <w:ind w:left="155" w:right="23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2A2A2A"/>
          <w:spacing w:val="-2"/>
          <w:sz w:val="28"/>
        </w:rPr>
        <w:t>ПЕРЕЧЕНЬ</w:t>
      </w:r>
    </w:p>
    <w:p w:rsidR="00EA74E6" w:rsidRDefault="00594A02">
      <w:pPr>
        <w:spacing w:before="4" w:line="240" w:lineRule="auto"/>
        <w:ind w:left="256" w:right="339" w:hanging="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F0F0F"/>
          <w:spacing w:val="-2"/>
          <w:sz w:val="28"/>
        </w:rPr>
        <w:t>Должностей</w:t>
      </w:r>
      <w:r w:rsidR="00C4594E">
        <w:rPr>
          <w:rFonts w:ascii="Times New Roman" w:hAnsi="Times New Roman" w:cs="Times New Roman"/>
          <w:b/>
          <w:color w:val="0F0F0F"/>
          <w:spacing w:val="-2"/>
          <w:sz w:val="28"/>
        </w:rPr>
        <w:t xml:space="preserve"> </w:t>
      </w:r>
      <w:r>
        <w:rPr>
          <w:rFonts w:ascii="Times New Roman" w:hAnsi="Times New Roman" w:cs="Times New Roman"/>
          <w:b/>
          <w:color w:val="111111"/>
          <w:spacing w:val="-2"/>
          <w:sz w:val="28"/>
        </w:rPr>
        <w:t>работников</w:t>
      </w:r>
      <w:r w:rsidR="00C4594E">
        <w:rPr>
          <w:rFonts w:ascii="Times New Roman" w:hAnsi="Times New Roman" w:cs="Times New Roman"/>
          <w:b/>
          <w:color w:val="111111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 «Сафоновский муниципальный округ» Смоленской области по виду экономической деятельности «Образование»</w:t>
      </w:r>
      <w:r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b/>
          <w:color w:val="1C1C1C"/>
          <w:sz w:val="28"/>
        </w:rPr>
        <w:t>относимых</w:t>
      </w:r>
      <w:r w:rsidR="00C4594E">
        <w:rPr>
          <w:rFonts w:ascii="Times New Roman" w:hAnsi="Times New Roman" w:cs="Times New Roman"/>
          <w:b/>
          <w:color w:val="1C1C1C"/>
          <w:sz w:val="28"/>
        </w:rPr>
        <w:t xml:space="preserve"> </w:t>
      </w:r>
      <w:r>
        <w:rPr>
          <w:rFonts w:ascii="Times New Roman" w:hAnsi="Times New Roman" w:cs="Times New Roman"/>
          <w:b/>
          <w:color w:val="2F2F2F"/>
          <w:sz w:val="28"/>
        </w:rPr>
        <w:t xml:space="preserve">к </w:t>
      </w:r>
      <w:r>
        <w:rPr>
          <w:rFonts w:ascii="Times New Roman" w:hAnsi="Times New Roman" w:cs="Times New Roman"/>
          <w:b/>
          <w:sz w:val="28"/>
        </w:rPr>
        <w:t>административно-управленческому</w:t>
      </w:r>
      <w:r w:rsidR="00C4594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color w:val="2D2D2D"/>
          <w:w w:val="105"/>
          <w:sz w:val="28"/>
        </w:rPr>
        <w:t>и</w:t>
      </w:r>
      <w:r w:rsidR="00C4594E">
        <w:rPr>
          <w:rFonts w:ascii="Times New Roman" w:hAnsi="Times New Roman" w:cs="Times New Roman"/>
          <w:b/>
          <w:color w:val="2D2D2D"/>
          <w:w w:val="105"/>
          <w:sz w:val="28"/>
        </w:rPr>
        <w:t xml:space="preserve"> </w:t>
      </w:r>
      <w:r>
        <w:rPr>
          <w:rFonts w:ascii="Times New Roman" w:hAnsi="Times New Roman" w:cs="Times New Roman"/>
          <w:b/>
          <w:color w:val="0F0F0F"/>
          <w:w w:val="105"/>
          <w:sz w:val="28"/>
        </w:rPr>
        <w:t>вспомогательному</w:t>
      </w:r>
      <w:r w:rsidR="00C4594E">
        <w:rPr>
          <w:rFonts w:ascii="Times New Roman" w:hAnsi="Times New Roman" w:cs="Times New Roman"/>
          <w:b/>
          <w:color w:val="0F0F0F"/>
          <w:w w:val="105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w w:val="105"/>
          <w:sz w:val="28"/>
        </w:rPr>
        <w:t>персоналу</w:t>
      </w:r>
    </w:p>
    <w:p w:rsidR="00EA74E6" w:rsidRDefault="00EA74E6">
      <w:pPr>
        <w:pStyle w:val="a3"/>
        <w:spacing w:before="2"/>
        <w:jc w:val="both"/>
        <w:rPr>
          <w:sz w:val="20"/>
        </w:rPr>
      </w:pPr>
    </w:p>
    <w:tbl>
      <w:tblPr>
        <w:tblW w:w="0" w:type="auto"/>
        <w:tblInd w:w="223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5030"/>
      </w:tblGrid>
      <w:tr w:rsidR="00EA74E6">
        <w:trPr>
          <w:trHeight w:val="647"/>
        </w:trPr>
        <w:tc>
          <w:tcPr>
            <w:tcW w:w="4675" w:type="dxa"/>
          </w:tcPr>
          <w:p w:rsidR="00EA74E6" w:rsidRDefault="00594A02">
            <w:pPr>
              <w:pStyle w:val="TableParagraph"/>
              <w:spacing w:line="305" w:lineRule="exact"/>
              <w:ind w:lef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Административно-управленческий</w:t>
            </w:r>
          </w:p>
          <w:p w:rsidR="00EA74E6" w:rsidRDefault="00594A02">
            <w:pPr>
              <w:pStyle w:val="TableParagraph"/>
              <w:spacing w:line="322" w:lineRule="exact"/>
              <w:ind w:left="80" w:right="50"/>
              <w:jc w:val="center"/>
              <w:rPr>
                <w:sz w:val="28"/>
              </w:rPr>
            </w:pPr>
            <w:r>
              <w:rPr>
                <w:color w:val="161616"/>
                <w:spacing w:val="-2"/>
                <w:sz w:val="28"/>
              </w:rPr>
              <w:t>персонал</w:t>
            </w:r>
          </w:p>
        </w:tc>
        <w:tc>
          <w:tcPr>
            <w:tcW w:w="5030" w:type="dxa"/>
          </w:tcPr>
          <w:p w:rsidR="00EA74E6" w:rsidRDefault="00594A02">
            <w:pPr>
              <w:pStyle w:val="TableParagraph"/>
              <w:spacing w:line="310" w:lineRule="exact"/>
              <w:ind w:left="46" w:right="20"/>
              <w:jc w:val="center"/>
              <w:rPr>
                <w:sz w:val="28"/>
              </w:rPr>
            </w:pPr>
            <w:r>
              <w:rPr>
                <w:sz w:val="28"/>
              </w:rPr>
              <w:t>Вспомогательный</w:t>
            </w:r>
            <w:r w:rsidR="0029319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</w:t>
            </w:r>
          </w:p>
        </w:tc>
      </w:tr>
      <w:tr w:rsidR="00EA74E6">
        <w:trPr>
          <w:trHeight w:val="311"/>
        </w:trPr>
        <w:tc>
          <w:tcPr>
            <w:tcW w:w="4675" w:type="dxa"/>
          </w:tcPr>
          <w:p w:rsidR="00EA74E6" w:rsidRDefault="00594A02">
            <w:pPr>
              <w:pStyle w:val="TableParagraph"/>
              <w:spacing w:line="291" w:lineRule="exact"/>
              <w:ind w:left="80" w:right="49"/>
              <w:jc w:val="center"/>
              <w:rPr>
                <w:sz w:val="28"/>
              </w:rPr>
            </w:pPr>
            <w:r>
              <w:rPr>
                <w:color w:val="161616"/>
                <w:spacing w:val="-10"/>
                <w:sz w:val="28"/>
              </w:rPr>
              <w:t>1</w:t>
            </w:r>
          </w:p>
        </w:tc>
        <w:tc>
          <w:tcPr>
            <w:tcW w:w="5030" w:type="dxa"/>
          </w:tcPr>
          <w:p w:rsidR="00EA74E6" w:rsidRDefault="00594A02">
            <w:pPr>
              <w:pStyle w:val="TableParagraph"/>
              <w:spacing w:line="291" w:lineRule="exact"/>
              <w:ind w:left="46"/>
              <w:jc w:val="center"/>
              <w:rPr>
                <w:sz w:val="28"/>
              </w:rPr>
            </w:pPr>
            <w:r>
              <w:rPr>
                <w:color w:val="313131"/>
                <w:spacing w:val="-10"/>
                <w:sz w:val="28"/>
              </w:rPr>
              <w:t>2</w:t>
            </w:r>
          </w:p>
        </w:tc>
      </w:tr>
      <w:tr w:rsidR="00EA74E6">
        <w:trPr>
          <w:trHeight w:val="7367"/>
        </w:trPr>
        <w:tc>
          <w:tcPr>
            <w:tcW w:w="4675" w:type="dxa"/>
          </w:tcPr>
          <w:p w:rsidR="00EA74E6" w:rsidRDefault="00594A02">
            <w:pPr>
              <w:pStyle w:val="TableParagraph"/>
              <w:spacing w:line="240" w:lineRule="auto"/>
              <w:ind w:left="142"/>
              <w:rPr>
                <w:sz w:val="28"/>
              </w:rPr>
            </w:pPr>
            <w:r>
              <w:rPr>
                <w:color w:val="0F0F0F"/>
                <w:spacing w:val="-2"/>
                <w:sz w:val="28"/>
              </w:rPr>
              <w:t xml:space="preserve">Директор </w:t>
            </w:r>
            <w:r>
              <w:rPr>
                <w:spacing w:val="-2"/>
                <w:sz w:val="28"/>
              </w:rPr>
              <w:t>(руководитель)организации;</w:t>
            </w:r>
            <w:r w:rsidR="0029319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директор(начальник, </w:t>
            </w:r>
            <w:r>
              <w:rPr>
                <w:sz w:val="28"/>
              </w:rPr>
              <w:t xml:space="preserve">заведующий) филиала, другого обособленного структурного подразделения, заведующий (начальник) структурным подразделением: кабинетом, лабораторией, учебно-консультационным пунктом, учебной мастерской </w:t>
            </w:r>
            <w:r>
              <w:rPr>
                <w:color w:val="131313"/>
                <w:sz w:val="28"/>
              </w:rPr>
              <w:t xml:space="preserve">и </w:t>
            </w:r>
            <w:r>
              <w:rPr>
                <w:sz w:val="28"/>
              </w:rPr>
              <w:t xml:space="preserve">другими структурными подразделениями </w:t>
            </w:r>
            <w:r>
              <w:rPr>
                <w:spacing w:val="-2"/>
                <w:sz w:val="28"/>
              </w:rPr>
              <w:t>(заведующий</w:t>
            </w:r>
            <w:r w:rsidR="0029319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архивом,</w:t>
            </w:r>
            <w:r w:rsidR="0029319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заведующий </w:t>
            </w:r>
            <w:r>
              <w:rPr>
                <w:sz w:val="28"/>
              </w:rPr>
              <w:t xml:space="preserve">библиотекой, заведующий производством(шеф-повар), заведующий </w:t>
            </w:r>
            <w:r>
              <w:rPr>
                <w:color w:val="0A0A0A"/>
                <w:sz w:val="28"/>
              </w:rPr>
              <w:t xml:space="preserve">столовой </w:t>
            </w:r>
            <w:r>
              <w:rPr>
                <w:color w:val="1C1C1C"/>
                <w:sz w:val="28"/>
              </w:rPr>
              <w:t xml:space="preserve">и </w:t>
            </w:r>
            <w:r>
              <w:rPr>
                <w:sz w:val="28"/>
              </w:rPr>
              <w:t xml:space="preserve">др., заведующий хозяйством, заместитель директора </w:t>
            </w:r>
            <w:r>
              <w:rPr>
                <w:color w:val="151515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 xml:space="preserve">административно-хозяйственной </w:t>
            </w:r>
            <w:r>
              <w:rPr>
                <w:color w:val="0C0C0C"/>
                <w:sz w:val="28"/>
              </w:rPr>
              <w:t xml:space="preserve">работе, </w:t>
            </w:r>
            <w:r>
              <w:rPr>
                <w:sz w:val="28"/>
              </w:rPr>
              <w:t xml:space="preserve">заместитель директора </w:t>
            </w:r>
            <w:r>
              <w:rPr>
                <w:color w:val="161616"/>
                <w:sz w:val="28"/>
              </w:rPr>
              <w:t xml:space="preserve">(по </w:t>
            </w:r>
            <w:r>
              <w:rPr>
                <w:sz w:val="28"/>
              </w:rPr>
              <w:t>учебной работе, учебно-воспитательной, учебно-методической</w:t>
            </w:r>
            <w:r w:rsidR="00DD03E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color w:val="111111"/>
                <w:sz w:val="28"/>
              </w:rPr>
              <w:t>т.п.)</w:t>
            </w:r>
          </w:p>
        </w:tc>
        <w:tc>
          <w:tcPr>
            <w:tcW w:w="5030" w:type="dxa"/>
          </w:tcPr>
          <w:p w:rsidR="00EA74E6" w:rsidRDefault="00594A02">
            <w:pPr>
              <w:pStyle w:val="TableParagraph"/>
              <w:spacing w:line="293" w:lineRule="exact"/>
              <w:ind w:left="126"/>
              <w:rPr>
                <w:sz w:val="28"/>
              </w:rPr>
            </w:pPr>
            <w:r>
              <w:rPr>
                <w:sz w:val="28"/>
              </w:rPr>
              <w:t>библиотекарь, старший вожатый, врач,</w:t>
            </w:r>
            <w:r w:rsidR="0029319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главный</w:t>
            </w:r>
            <w:r w:rsidR="00293190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библиотекарь,</w:t>
            </w:r>
            <w:r w:rsidR="0029319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делопроизводитель, тьютор, модератор, диспетчер образовательного учреждения, документовед, лаборант, медицинская сестра, младший воспитатель, помощник воспитателя, секретарь, </w:t>
            </w:r>
            <w:r>
              <w:rPr>
                <w:color w:val="161616"/>
                <w:sz w:val="28"/>
              </w:rPr>
              <w:t xml:space="preserve">секретарь </w:t>
            </w:r>
            <w:r>
              <w:rPr>
                <w:sz w:val="28"/>
              </w:rPr>
              <w:t xml:space="preserve">учебной части, секретарь-машинистка, специалист по кадрам, грузчик, буфетчица, вахтер, водитель, гардеробщик, дворник, кастелянша, кладовщик, кухонный рабочий, оператор котельной, плотник, повар, подсобный рабочий, рабочий по </w:t>
            </w:r>
            <w:r>
              <w:rPr>
                <w:spacing w:val="-2"/>
                <w:sz w:val="28"/>
              </w:rPr>
              <w:t>комплексному</w:t>
            </w:r>
            <w:r w:rsidR="0029319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обслуживанию зданий</w:t>
            </w:r>
            <w:r w:rsidR="0029319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z w:val="28"/>
              </w:rPr>
              <w:t xml:space="preserve">сооружений, рабочий по стирке и ремонту спецодежды, сантехник, слесарь/слесарь-ремонтник, столяр, </w:t>
            </w:r>
            <w:r>
              <w:rPr>
                <w:color w:val="111111"/>
                <w:sz w:val="28"/>
              </w:rPr>
              <w:t xml:space="preserve">сторож, </w:t>
            </w:r>
            <w:r>
              <w:rPr>
                <w:sz w:val="28"/>
              </w:rPr>
              <w:t xml:space="preserve">уборщик </w:t>
            </w:r>
            <w:r>
              <w:rPr>
                <w:spacing w:val="-2"/>
                <w:sz w:val="28"/>
              </w:rPr>
              <w:t xml:space="preserve">служебных/производственных помещений/территории/туалетов, </w:t>
            </w:r>
            <w:r>
              <w:rPr>
                <w:sz w:val="28"/>
              </w:rPr>
              <w:t xml:space="preserve">электрик, и другие рабочие всех </w:t>
            </w:r>
            <w:r>
              <w:rPr>
                <w:spacing w:val="-2"/>
                <w:sz w:val="28"/>
              </w:rPr>
              <w:t>наименований</w:t>
            </w:r>
          </w:p>
        </w:tc>
      </w:tr>
    </w:tbl>
    <w:p w:rsidR="00EA74E6" w:rsidRDefault="00EA7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A74E6" w:rsidRDefault="00594A02">
      <w:pPr>
        <w:spacing w:after="0" w:line="240" w:lineRule="auto"/>
        <w:ind w:leftChars="2577" w:left="6089" w:hangingChars="150" w:hanging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C45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»</w:t>
      </w:r>
    </w:p>
    <w:p w:rsidR="00EA74E6" w:rsidRDefault="00EA74E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A74E6" w:rsidRDefault="00EA74E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A74E6" w:rsidRDefault="00EA74E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A74E6" w:rsidRDefault="00EA74E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A74E6" w:rsidRDefault="00EA74E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A74E6" w:rsidRDefault="00EA74E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A74E6" w:rsidRDefault="00594A02" w:rsidP="009046CB">
      <w:pPr>
        <w:spacing w:after="0" w:line="240" w:lineRule="auto"/>
        <w:ind w:left="7480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«Приложение № 5</w:t>
      </w:r>
    </w:p>
    <w:p w:rsidR="00EA74E6" w:rsidRDefault="009046CB">
      <w:pPr>
        <w:spacing w:after="0" w:line="240" w:lineRule="auto"/>
        <w:ind w:left="7480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</w:t>
      </w:r>
      <w:r w:rsidR="00594A02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 </w:t>
      </w:r>
      <w:hyperlink w:anchor="sub_1000" w:history="1">
        <w:r w:rsidR="00594A02">
          <w:rPr>
            <w:rFonts w:ascii="Times New Roman" w:eastAsia="Times New Roman" w:hAnsi="Times New Roman" w:cs="Times New Roman"/>
            <w:color w:val="000000"/>
            <w:sz w:val="28"/>
          </w:rPr>
          <w:t>Положению</w:t>
        </w:r>
      </w:hyperlink>
    </w:p>
    <w:p w:rsidR="00EA74E6" w:rsidRDefault="00EA7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74E6" w:rsidRDefault="0059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РАЗМЕРЫ</w:t>
      </w:r>
    </w:p>
    <w:p w:rsidR="00EA74E6" w:rsidRDefault="0059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должностных окладов, ставок заработной платы </w:t>
      </w:r>
    </w:p>
    <w:p w:rsidR="00EA74E6" w:rsidRDefault="0059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педагогических работников муниципального образования «Сафоновский муниципальный округ» Смоленской области по виду экономической деятельности «Образование»,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окладам, ставкам заработной платы</w:t>
      </w:r>
    </w:p>
    <w:p w:rsidR="00EA74E6" w:rsidRDefault="00EA74E6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4139"/>
        <w:gridCol w:w="1701"/>
        <w:gridCol w:w="1701"/>
      </w:tblGrid>
      <w:tr w:rsidR="00EA74E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сложности в зависимости от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 оклада, ставки заработной платы</w:t>
            </w:r>
          </w:p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EA74E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A74E6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должностей педагогических работников - единая расчетная величина - должностной оклад 22 440 рублей</w:t>
            </w:r>
          </w:p>
        </w:tc>
      </w:tr>
      <w:tr w:rsidR="00EA74E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22 440</w:t>
            </w:r>
          </w:p>
        </w:tc>
      </w:tr>
      <w:tr w:rsidR="00EA74E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22 665</w:t>
            </w:r>
          </w:p>
        </w:tc>
      </w:tr>
      <w:tr w:rsidR="00EA74E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22 889</w:t>
            </w:r>
          </w:p>
        </w:tc>
      </w:tr>
      <w:tr w:rsidR="00EA74E6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преподаватель; преподаватель-организатор основ безопасности жизнедеятельности; руководитель физического </w:t>
            </w:r>
            <w:r>
              <w:rPr>
                <w:sz w:val="28"/>
                <w:szCs w:val="28"/>
              </w:rPr>
              <w:lastRenderedPageBreak/>
              <w:t>воспитания; старший воспитатель; старший методист; тьютор; учитель; учитель-дефектолог; учитель-логопед (логопед); педагог-библиотекарь;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4E6" w:rsidRDefault="00594A0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23 114</w:t>
            </w:r>
          </w:p>
        </w:tc>
      </w:tr>
    </w:tbl>
    <w:p w:rsidR="00EA74E6" w:rsidRDefault="00EA74E6">
      <w:pPr>
        <w:rPr>
          <w:rFonts w:ascii="Times New Roman" w:hAnsi="Times New Roman" w:cs="Times New Roman"/>
          <w:sz w:val="28"/>
          <w:szCs w:val="28"/>
        </w:rPr>
      </w:pPr>
    </w:p>
    <w:p w:rsidR="00EA74E6" w:rsidRDefault="00DD0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594A02">
        <w:rPr>
          <w:rFonts w:ascii="Times New Roman" w:hAnsi="Times New Roman" w:cs="Times New Roman"/>
          <w:sz w:val="28"/>
          <w:szCs w:val="28"/>
        </w:rPr>
        <w:t>»</w:t>
      </w:r>
    </w:p>
    <w:sectPr w:rsidR="00EA74E6" w:rsidSect="00EA74E6">
      <w:pgSz w:w="11906" w:h="16838"/>
      <w:pgMar w:top="964" w:right="850" w:bottom="10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7B18" w:rsidRDefault="00337B18">
      <w:pPr>
        <w:spacing w:line="240" w:lineRule="auto"/>
      </w:pPr>
      <w:r>
        <w:separator/>
      </w:r>
    </w:p>
  </w:endnote>
  <w:endnote w:type="continuationSeparator" w:id="0">
    <w:p w:rsidR="00337B18" w:rsidRDefault="00337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7B18" w:rsidRDefault="00337B18">
      <w:pPr>
        <w:spacing w:after="0"/>
      </w:pPr>
      <w:r>
        <w:separator/>
      </w:r>
    </w:p>
  </w:footnote>
  <w:footnote w:type="continuationSeparator" w:id="0">
    <w:p w:rsidR="00337B18" w:rsidRDefault="00337B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2D4CB65"/>
    <w:multiLevelType w:val="singleLevel"/>
    <w:tmpl w:val="C2D4CB6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9A5CEAC"/>
    <w:multiLevelType w:val="singleLevel"/>
    <w:tmpl w:val="19A5CEA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F0B"/>
    <w:rsid w:val="000A5AE4"/>
    <w:rsid w:val="000E15D6"/>
    <w:rsid w:val="000F0555"/>
    <w:rsid w:val="00137CA5"/>
    <w:rsid w:val="0015208E"/>
    <w:rsid w:val="00184692"/>
    <w:rsid w:val="00194F0B"/>
    <w:rsid w:val="001B3785"/>
    <w:rsid w:val="00293190"/>
    <w:rsid w:val="002B7350"/>
    <w:rsid w:val="002F2760"/>
    <w:rsid w:val="00333070"/>
    <w:rsid w:val="00337B18"/>
    <w:rsid w:val="003E480A"/>
    <w:rsid w:val="00410468"/>
    <w:rsid w:val="00427059"/>
    <w:rsid w:val="00463960"/>
    <w:rsid w:val="00470B5F"/>
    <w:rsid w:val="00477B61"/>
    <w:rsid w:val="00591092"/>
    <w:rsid w:val="00594A02"/>
    <w:rsid w:val="005A1C95"/>
    <w:rsid w:val="005D0E05"/>
    <w:rsid w:val="005F00FD"/>
    <w:rsid w:val="00663356"/>
    <w:rsid w:val="00692586"/>
    <w:rsid w:val="007102BA"/>
    <w:rsid w:val="00716AF3"/>
    <w:rsid w:val="00755E84"/>
    <w:rsid w:val="007C7727"/>
    <w:rsid w:val="007D1F9F"/>
    <w:rsid w:val="007F5DE2"/>
    <w:rsid w:val="00801346"/>
    <w:rsid w:val="0080528B"/>
    <w:rsid w:val="00855E2C"/>
    <w:rsid w:val="008D4CE1"/>
    <w:rsid w:val="008F4307"/>
    <w:rsid w:val="009046CB"/>
    <w:rsid w:val="0097027B"/>
    <w:rsid w:val="009E0F71"/>
    <w:rsid w:val="00AC2839"/>
    <w:rsid w:val="00AC5AAA"/>
    <w:rsid w:val="00B0765E"/>
    <w:rsid w:val="00B16A4B"/>
    <w:rsid w:val="00BF086A"/>
    <w:rsid w:val="00C24374"/>
    <w:rsid w:val="00C243E6"/>
    <w:rsid w:val="00C4594E"/>
    <w:rsid w:val="00CB2746"/>
    <w:rsid w:val="00CF61D3"/>
    <w:rsid w:val="00D0018B"/>
    <w:rsid w:val="00D60D6D"/>
    <w:rsid w:val="00DD03EC"/>
    <w:rsid w:val="00DF57AB"/>
    <w:rsid w:val="00E74FBE"/>
    <w:rsid w:val="00E93973"/>
    <w:rsid w:val="00EA74E6"/>
    <w:rsid w:val="00EB0CEC"/>
    <w:rsid w:val="00F26E15"/>
    <w:rsid w:val="00FC555A"/>
    <w:rsid w:val="00FC6FD3"/>
    <w:rsid w:val="00FD0412"/>
    <w:rsid w:val="0E437CC0"/>
    <w:rsid w:val="12794D55"/>
    <w:rsid w:val="138B4BDD"/>
    <w:rsid w:val="18D672C8"/>
    <w:rsid w:val="207307AC"/>
    <w:rsid w:val="213C565A"/>
    <w:rsid w:val="2D4C179E"/>
    <w:rsid w:val="30A97105"/>
    <w:rsid w:val="323150E2"/>
    <w:rsid w:val="3BCD2E1F"/>
    <w:rsid w:val="406C3C6F"/>
    <w:rsid w:val="43D87939"/>
    <w:rsid w:val="44E639C5"/>
    <w:rsid w:val="46123076"/>
    <w:rsid w:val="49607B76"/>
    <w:rsid w:val="49923F06"/>
    <w:rsid w:val="52F87B27"/>
    <w:rsid w:val="5B073605"/>
    <w:rsid w:val="5F48208C"/>
    <w:rsid w:val="643371C4"/>
    <w:rsid w:val="6715402C"/>
    <w:rsid w:val="67F346C4"/>
    <w:rsid w:val="6FAC163A"/>
    <w:rsid w:val="6FDF3731"/>
    <w:rsid w:val="73EE1514"/>
    <w:rsid w:val="7F3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233C"/>
  <w15:docId w15:val="{22ED04C4-E6F9-4BF3-8AEF-527EE7B7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4E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9"/>
    <w:qFormat/>
    <w:rsid w:val="00EA74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A74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qFormat/>
    <w:rsid w:val="00EA74E6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qFormat/>
    <w:rsid w:val="00EA74E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EA74E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2"/>
    </w:rPr>
  </w:style>
  <w:style w:type="character" w:customStyle="1" w:styleId="a6">
    <w:name w:val="Гипертекстовая ссылка"/>
    <w:uiPriority w:val="99"/>
    <w:qFormat/>
    <w:rsid w:val="00EA74E6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qFormat/>
    <w:rsid w:val="00EA74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qFormat/>
    <w:rsid w:val="00EA74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A74E6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6</Pages>
  <Words>1495</Words>
  <Characters>8526</Characters>
  <Application>Microsoft Office Word</Application>
  <DocSecurity>0</DocSecurity>
  <Lines>71</Lines>
  <Paragraphs>20</Paragraphs>
  <ScaleCrop>false</ScaleCrop>
  <Company>Microsoft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40</cp:revision>
  <cp:lastPrinted>2026-05-04T09:23:00Z</cp:lastPrinted>
  <dcterms:created xsi:type="dcterms:W3CDTF">2026-01-14T16:52:00Z</dcterms:created>
  <dcterms:modified xsi:type="dcterms:W3CDTF">2026-05-13T12:42:00Z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8BF294469A774C4E8B2823E5CA65F6B6_12</vt:lpwstr>
  </property>
  <property fmtid="{D5CDD505-2E9C-101B-9397-08002B2CF9AE}" pid="4" name="KSOTemplateDocerSaveRecord">
    <vt:lpwstr>eyJoZGlkIjoiNzAzMDM4ZWE1MmNhODkyZWVlN2ZmNTAyMzJjZTEzMDkifQ==</vt:lpwstr>
  </property>
</Properties>
</file>