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A" w:rsidRPr="00205D5A" w:rsidRDefault="00205D5A" w:rsidP="00205D5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5A" w:rsidRPr="00205D5A" w:rsidRDefault="00205D5A" w:rsidP="00205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5D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05D5A" w:rsidRPr="00205D5A" w:rsidRDefault="00205D5A" w:rsidP="00205D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5D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05D5A" w:rsidRPr="00205D5A" w:rsidRDefault="00205D5A" w:rsidP="00205D5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05D5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05D5A" w:rsidRPr="00205D5A" w:rsidRDefault="00205D5A" w:rsidP="00205D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5A" w:rsidRPr="00205D5A" w:rsidRDefault="00205D5A" w:rsidP="00205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23.09.2020 № 1024</w:t>
      </w:r>
      <w:r w:rsidRPr="00205D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31F4E" w:rsidRDefault="00531F4E" w:rsidP="0053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531F4E" w:rsidTr="00531F4E">
        <w:tc>
          <w:tcPr>
            <w:tcW w:w="7479" w:type="dxa"/>
          </w:tcPr>
          <w:p w:rsidR="00531F4E" w:rsidRDefault="00531F4E" w:rsidP="0053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Реестр муниципальных </w:t>
            </w:r>
          </w:p>
          <w:p w:rsidR="00531F4E" w:rsidRDefault="00531F4E" w:rsidP="0053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4E">
              <w:rPr>
                <w:rFonts w:ascii="Times New Roman" w:hAnsi="Times New Roman" w:cs="Times New Roman"/>
                <w:sz w:val="28"/>
                <w:szCs w:val="28"/>
              </w:rPr>
              <w:t>маршрутов регулярных перевозок в границах муниципального образования «Сафоновский район» Смоленской области в отношении муниципального маршрута № 2 «пл. Тухачевского - з-д «</w:t>
            </w:r>
            <w:proofErr w:type="spellStart"/>
            <w:r w:rsidRPr="00531F4E">
              <w:rPr>
                <w:rFonts w:ascii="Times New Roman" w:hAnsi="Times New Roman" w:cs="Times New Roman"/>
                <w:sz w:val="28"/>
                <w:szCs w:val="28"/>
              </w:rPr>
              <w:t>Теплоконтроль</w:t>
            </w:r>
            <w:proofErr w:type="spellEnd"/>
            <w:r w:rsidRPr="00531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31F4E" w:rsidRDefault="00531F4E" w:rsidP="0053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F4E" w:rsidRDefault="00531F4E" w:rsidP="0053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48" w:rsidRDefault="00140448" w:rsidP="0053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255">
        <w:rPr>
          <w:rFonts w:ascii="Times New Roman" w:hAnsi="Times New Roman"/>
          <w:sz w:val="28"/>
          <w:szCs w:val="28"/>
        </w:rPr>
        <w:t>На основании заявлен</w:t>
      </w:r>
      <w:r>
        <w:rPr>
          <w:rFonts w:ascii="Times New Roman" w:hAnsi="Times New Roman"/>
          <w:sz w:val="28"/>
          <w:szCs w:val="28"/>
        </w:rPr>
        <w:t xml:space="preserve">ия исполнительного директора АО </w:t>
      </w:r>
      <w:r w:rsidRPr="00813255">
        <w:rPr>
          <w:rFonts w:ascii="Times New Roman" w:hAnsi="Times New Roman"/>
          <w:sz w:val="28"/>
          <w:szCs w:val="28"/>
        </w:rPr>
        <w:t>«</w:t>
      </w:r>
      <w:proofErr w:type="spellStart"/>
      <w:r w:rsidRPr="00813255">
        <w:rPr>
          <w:rFonts w:ascii="Times New Roman" w:hAnsi="Times New Roman"/>
          <w:sz w:val="28"/>
          <w:szCs w:val="28"/>
        </w:rPr>
        <w:t>Сафоновхлеб</w:t>
      </w:r>
      <w:proofErr w:type="spellEnd"/>
      <w:r w:rsidRPr="00813255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813255">
        <w:rPr>
          <w:rFonts w:ascii="Times New Roman" w:hAnsi="Times New Roman"/>
          <w:sz w:val="28"/>
          <w:szCs w:val="28"/>
        </w:rPr>
        <w:t>В.Н.Андронникова</w:t>
      </w:r>
      <w:proofErr w:type="spellEnd"/>
      <w:r w:rsidRPr="00813255">
        <w:rPr>
          <w:rFonts w:ascii="Times New Roman" w:hAnsi="Times New Roman"/>
          <w:sz w:val="28"/>
          <w:szCs w:val="28"/>
        </w:rPr>
        <w:t>, руководствуясь статьей 12 Феде</w:t>
      </w:r>
      <w:r>
        <w:rPr>
          <w:rFonts w:ascii="Times New Roman" w:hAnsi="Times New Roman"/>
          <w:sz w:val="28"/>
          <w:szCs w:val="28"/>
        </w:rPr>
        <w:t xml:space="preserve">рального закона от 13.07.2015 № 220-ФЗ «Об </w:t>
      </w:r>
      <w:r w:rsidRPr="00813255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«Сафоновский район» Смо</w:t>
      </w:r>
      <w:r>
        <w:rPr>
          <w:rFonts w:ascii="Times New Roman" w:hAnsi="Times New Roman"/>
          <w:sz w:val="28"/>
          <w:szCs w:val="28"/>
        </w:rPr>
        <w:t xml:space="preserve">ленской области от 19.04.2016 № 423 </w:t>
      </w:r>
      <w:r w:rsidR="001404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813255">
        <w:rPr>
          <w:rFonts w:ascii="Times New Roman" w:hAnsi="Times New Roman"/>
          <w:sz w:val="28"/>
          <w:szCs w:val="28"/>
        </w:rPr>
        <w:t>уполномоченном органе на осуществление функций по организации регулярных перевозок на</w:t>
      </w:r>
      <w:proofErr w:type="gramEnd"/>
      <w:r w:rsidRPr="008132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255">
        <w:rPr>
          <w:rFonts w:ascii="Times New Roman" w:hAnsi="Times New Roman"/>
          <w:sz w:val="28"/>
          <w:szCs w:val="28"/>
        </w:rPr>
        <w:t>муниципальны</w:t>
      </w:r>
      <w:r w:rsidR="009D4964">
        <w:rPr>
          <w:rFonts w:ascii="Times New Roman" w:hAnsi="Times New Roman"/>
          <w:sz w:val="28"/>
          <w:szCs w:val="28"/>
        </w:rPr>
        <w:t>х</w:t>
      </w:r>
      <w:r w:rsidRPr="00813255">
        <w:rPr>
          <w:rFonts w:ascii="Times New Roman" w:hAnsi="Times New Roman"/>
          <w:sz w:val="28"/>
          <w:szCs w:val="28"/>
        </w:rPr>
        <w:t xml:space="preserve"> маршрута</w:t>
      </w:r>
      <w:r w:rsidR="009D4964">
        <w:rPr>
          <w:rFonts w:ascii="Times New Roman" w:hAnsi="Times New Roman"/>
          <w:sz w:val="28"/>
          <w:szCs w:val="28"/>
        </w:rPr>
        <w:t>х</w:t>
      </w:r>
      <w:r w:rsidRPr="00813255">
        <w:rPr>
          <w:rFonts w:ascii="Times New Roman" w:hAnsi="Times New Roman"/>
          <w:sz w:val="28"/>
          <w:szCs w:val="28"/>
        </w:rPr>
        <w:t xml:space="preserve"> на территории Сафоновского городского поселения Сафоновского района Смоленской области», </w:t>
      </w:r>
      <w:r w:rsidR="00140448">
        <w:rPr>
          <w:rFonts w:ascii="Times New Roman" w:hAnsi="Times New Roman"/>
          <w:sz w:val="28"/>
          <w:szCs w:val="28"/>
        </w:rPr>
        <w:t xml:space="preserve">Порядком установления, изменения, отмены муниципального маршрута регулярных перевозок на территории </w:t>
      </w:r>
      <w:r w:rsidR="00140448" w:rsidRPr="00140448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="00140448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813255">
        <w:rPr>
          <w:rFonts w:ascii="Times New Roman" w:hAnsi="Times New Roman"/>
          <w:sz w:val="28"/>
          <w:szCs w:val="28"/>
        </w:rPr>
        <w:t>Администраци</w:t>
      </w:r>
      <w:r w:rsidR="00140448">
        <w:rPr>
          <w:rFonts w:ascii="Times New Roman" w:hAnsi="Times New Roman"/>
          <w:sz w:val="28"/>
          <w:szCs w:val="28"/>
        </w:rPr>
        <w:t>и</w:t>
      </w:r>
      <w:r w:rsidRPr="00813255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140448">
        <w:rPr>
          <w:rFonts w:ascii="Times New Roman" w:hAnsi="Times New Roman"/>
          <w:sz w:val="28"/>
          <w:szCs w:val="28"/>
        </w:rPr>
        <w:t xml:space="preserve"> от 25.06.2018 № 801, Уставом Администрации </w:t>
      </w:r>
      <w:r w:rsidR="00140448" w:rsidRPr="00140448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="00140448">
        <w:rPr>
          <w:rFonts w:ascii="Times New Roman" w:hAnsi="Times New Roman"/>
          <w:sz w:val="28"/>
          <w:szCs w:val="28"/>
        </w:rPr>
        <w:t xml:space="preserve">, Администрация </w:t>
      </w:r>
      <w:r w:rsidR="00140448" w:rsidRPr="00140448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proofErr w:type="gramEnd"/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55" w:rsidRPr="00813255" w:rsidRDefault="00813255" w:rsidP="008132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55">
        <w:rPr>
          <w:rFonts w:ascii="Times New Roman" w:hAnsi="Times New Roman"/>
          <w:sz w:val="28"/>
          <w:szCs w:val="28"/>
        </w:rPr>
        <w:t>ПОСТАНОВЛЯЕТ:</w:t>
      </w: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13255">
        <w:rPr>
          <w:rFonts w:ascii="Times New Roman" w:hAnsi="Times New Roman"/>
          <w:sz w:val="28"/>
          <w:szCs w:val="28"/>
        </w:rPr>
        <w:t>Внести изменения в Реестр муниципальных маршрутов регулярных перевозок в границах муниципального</w:t>
      </w:r>
      <w:r w:rsidRPr="00813255">
        <w:rPr>
          <w:sz w:val="28"/>
          <w:szCs w:val="28"/>
        </w:rPr>
        <w:t xml:space="preserve"> </w:t>
      </w:r>
      <w:r w:rsidRPr="00813255">
        <w:rPr>
          <w:rFonts w:ascii="Times New Roman" w:hAnsi="Times New Roman"/>
          <w:sz w:val="28"/>
          <w:szCs w:val="28"/>
        </w:rPr>
        <w:t>образования «Сафоновский район»</w:t>
      </w:r>
      <w:r w:rsidRPr="00813255">
        <w:rPr>
          <w:sz w:val="28"/>
          <w:szCs w:val="28"/>
        </w:rPr>
        <w:t xml:space="preserve"> </w:t>
      </w:r>
      <w:r w:rsidRPr="00813255">
        <w:rPr>
          <w:rFonts w:ascii="Times New Roman" w:hAnsi="Times New Roman"/>
          <w:sz w:val="28"/>
          <w:szCs w:val="28"/>
        </w:rPr>
        <w:t>Смоленской области в отношении муниципального маршрута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255">
        <w:rPr>
          <w:rFonts w:ascii="Times New Roman" w:hAnsi="Times New Roman"/>
          <w:sz w:val="28"/>
          <w:szCs w:val="28"/>
        </w:rPr>
        <w:t>2«пл.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255">
        <w:rPr>
          <w:rFonts w:ascii="Times New Roman" w:hAnsi="Times New Roman"/>
          <w:sz w:val="28"/>
          <w:szCs w:val="28"/>
        </w:rPr>
        <w:t xml:space="preserve">Тухачевского </w:t>
      </w:r>
      <w:r>
        <w:rPr>
          <w:rFonts w:ascii="Times New Roman" w:hAnsi="Times New Roman"/>
          <w:sz w:val="28"/>
          <w:szCs w:val="28"/>
        </w:rPr>
        <w:t>-</w:t>
      </w:r>
      <w:r w:rsidRPr="00813255">
        <w:rPr>
          <w:rFonts w:ascii="Times New Roman" w:hAnsi="Times New Roman"/>
          <w:sz w:val="28"/>
          <w:szCs w:val="28"/>
        </w:rPr>
        <w:t xml:space="preserve"> з-д «</w:t>
      </w:r>
      <w:proofErr w:type="spellStart"/>
      <w:r w:rsidRPr="00813255">
        <w:rPr>
          <w:rFonts w:ascii="Times New Roman" w:hAnsi="Times New Roman"/>
          <w:sz w:val="28"/>
          <w:szCs w:val="28"/>
        </w:rPr>
        <w:t>Теплоконтроль</w:t>
      </w:r>
      <w:proofErr w:type="spellEnd"/>
      <w:r w:rsidRPr="00813255">
        <w:rPr>
          <w:rFonts w:ascii="Times New Roman" w:hAnsi="Times New Roman"/>
          <w:sz w:val="28"/>
          <w:szCs w:val="28"/>
        </w:rPr>
        <w:t>», дополнив его следующими остановочными пунктами согласно таблице:</w:t>
      </w:r>
    </w:p>
    <w:tbl>
      <w:tblPr>
        <w:tblpPr w:leftFromText="180" w:rightFromText="180" w:vertAnchor="text" w:horzAnchor="margin" w:tblpY="107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261"/>
        <w:gridCol w:w="2409"/>
        <w:gridCol w:w="2409"/>
        <w:gridCol w:w="1417"/>
        <w:gridCol w:w="1276"/>
      </w:tblGrid>
      <w:tr w:rsidR="00813255" w:rsidRPr="008F23E7" w:rsidTr="00813255">
        <w:trPr>
          <w:trHeight w:val="413"/>
        </w:trPr>
        <w:tc>
          <w:tcPr>
            <w:tcW w:w="541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13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Муниципальный маршрут</w:t>
            </w:r>
          </w:p>
        </w:tc>
        <w:tc>
          <w:tcPr>
            <w:tcW w:w="2409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09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Путь следования</w:t>
            </w:r>
          </w:p>
        </w:tc>
        <w:tc>
          <w:tcPr>
            <w:tcW w:w="2693" w:type="dxa"/>
            <w:gridSpan w:val="2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55" w:rsidRPr="008F23E7" w:rsidTr="00813255">
        <w:trPr>
          <w:trHeight w:val="412"/>
        </w:trPr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3255">
              <w:rPr>
                <w:rFonts w:ascii="Times New Roman" w:hAnsi="Times New Roman"/>
                <w:sz w:val="24"/>
                <w:szCs w:val="24"/>
              </w:rPr>
              <w:t>ачальный пункт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3255">
              <w:rPr>
                <w:rFonts w:ascii="Times New Roman" w:hAnsi="Times New Roman"/>
                <w:sz w:val="24"/>
                <w:szCs w:val="24"/>
              </w:rPr>
              <w:t>онечный пункт</w:t>
            </w:r>
          </w:p>
        </w:tc>
      </w:tr>
      <w:tr w:rsidR="00813255" w:rsidRPr="008F23E7" w:rsidTr="00813255">
        <w:tc>
          <w:tcPr>
            <w:tcW w:w="541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пл. Тухачевского – з-д «</w:t>
            </w:r>
            <w:proofErr w:type="spell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proofErr w:type="spellEnd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proofErr w:type="spellEnd"/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пос. Горный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шахта-4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магистраль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Лядно</w:t>
            </w:r>
            <w:proofErr w:type="spellEnd"/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ГМП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пл. Шахтерская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АО «Авангард»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proofErr w:type="gram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г. Дорогобуж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Кафе «Тополек»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пл. Тухачевского</w:t>
            </w:r>
          </w:p>
        </w:tc>
        <w:tc>
          <w:tcPr>
            <w:tcW w:w="2409" w:type="dxa"/>
            <w:vMerge w:val="restart"/>
            <w:vAlign w:val="center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а/д «Центр реабилитации»,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Ленинградская,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п. Шахта №4,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Городская,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 ГМП,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пл. Шахтерская,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пл. Тухачевского, 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5">
              <w:rPr>
                <w:rFonts w:ascii="Times New Roman" w:hAnsi="Times New Roman" w:cs="Times New Roman"/>
                <w:sz w:val="24"/>
                <w:szCs w:val="24"/>
              </w:rPr>
              <w:t>пл. Тухачевского</w:t>
            </w: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813255" w:rsidRPr="008F23E7" w:rsidTr="00813255"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55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13255" w:rsidRPr="00813255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1276" w:type="dxa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</w:tr>
      <w:tr w:rsidR="00103787" w:rsidRPr="008F23E7" w:rsidTr="00813255">
        <w:tc>
          <w:tcPr>
            <w:tcW w:w="541" w:type="dxa"/>
            <w:vMerge/>
          </w:tcPr>
          <w:p w:rsidR="00103787" w:rsidRPr="00813255" w:rsidRDefault="00103787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03787" w:rsidRPr="00813255" w:rsidRDefault="00103787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3787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03787" w:rsidRPr="00813255" w:rsidRDefault="00103787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87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</w:t>
            </w:r>
          </w:p>
        </w:tc>
        <w:tc>
          <w:tcPr>
            <w:tcW w:w="1276" w:type="dxa"/>
          </w:tcPr>
          <w:p w:rsidR="00103787" w:rsidRPr="00813255" w:rsidRDefault="00103787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</w:tr>
      <w:tr w:rsidR="00813255" w:rsidRPr="008F23E7" w:rsidTr="00813255">
        <w:trPr>
          <w:trHeight w:val="2188"/>
        </w:trPr>
        <w:tc>
          <w:tcPr>
            <w:tcW w:w="54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255" w:rsidRPr="00813255" w:rsidRDefault="00813255" w:rsidP="00813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55">
              <w:rPr>
                <w:rFonts w:ascii="Times New Roman" w:hAnsi="Times New Roman"/>
                <w:sz w:val="24"/>
                <w:szCs w:val="24"/>
              </w:rPr>
              <w:t>движение ежедневно, кроме воскресенья</w:t>
            </w:r>
          </w:p>
        </w:tc>
      </w:tr>
    </w:tbl>
    <w:p w:rsidR="00813255" w:rsidRDefault="00813255" w:rsidP="008132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325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«Сафоновский район» Смо</w:t>
      </w:r>
      <w:r>
        <w:rPr>
          <w:rFonts w:ascii="Times New Roman" w:hAnsi="Times New Roman"/>
          <w:sz w:val="28"/>
          <w:szCs w:val="28"/>
        </w:rPr>
        <w:t xml:space="preserve">ленской области от 03.11.2016 № 1262 «О </w:t>
      </w:r>
      <w:r w:rsidRPr="00813255">
        <w:rPr>
          <w:rFonts w:ascii="Times New Roman" w:hAnsi="Times New Roman"/>
          <w:sz w:val="28"/>
          <w:szCs w:val="28"/>
        </w:rPr>
        <w:t>внесении изменений в реестр маршрутов регулярных перевозок по муниципальным маршрутам на территории Сафоновского городского поселения Сафоновского района Смоленской области» считать утратившим силу.</w:t>
      </w: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13255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</w:t>
      </w:r>
      <w:r>
        <w:rPr>
          <w:rFonts w:ascii="Times New Roman" w:hAnsi="Times New Roman"/>
          <w:sz w:val="28"/>
          <w:szCs w:val="28"/>
        </w:rPr>
        <w:t xml:space="preserve"> 22.10.2018 № </w:t>
      </w:r>
      <w:r w:rsidRPr="00813255">
        <w:rPr>
          <w:rFonts w:ascii="Times New Roman" w:hAnsi="Times New Roman"/>
          <w:sz w:val="28"/>
          <w:szCs w:val="28"/>
        </w:rPr>
        <w:t>1219.</w:t>
      </w:r>
    </w:p>
    <w:p w:rsidR="00813255" w:rsidRPr="00813255" w:rsidRDefault="00813255" w:rsidP="00813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13255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области.</w:t>
      </w:r>
    </w:p>
    <w:p w:rsidR="00531F4E" w:rsidRDefault="00531F4E" w:rsidP="0053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255" w:rsidRDefault="00813255" w:rsidP="0053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255" w:rsidRPr="005676CE" w:rsidRDefault="00813255" w:rsidP="008132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13255" w:rsidRPr="008A37DD" w:rsidRDefault="00813255" w:rsidP="008132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813255" w:rsidRDefault="00813255" w:rsidP="0081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255" w:rsidRPr="00E465D8" w:rsidRDefault="00813255" w:rsidP="00813255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13255" w:rsidRPr="00E465D8" w:rsidRDefault="00813255" w:rsidP="00813255">
      <w:pPr>
        <w:widowControl w:val="0"/>
        <w:rPr>
          <w:rFonts w:ascii="Calibri" w:eastAsia="Calibri" w:hAnsi="Calibri" w:cs="Times New Roman"/>
          <w:sz w:val="28"/>
          <w:szCs w:val="28"/>
        </w:rPr>
        <w:sectPr w:rsidR="00813255" w:rsidRPr="00E465D8" w:rsidSect="00140448">
          <w:headerReference w:type="default" r:id="rId8"/>
          <w:pgSz w:w="11906" w:h="16838" w:code="9"/>
          <w:pgMar w:top="1276" w:right="567" w:bottom="1276" w:left="1134" w:header="709" w:footer="709" w:gutter="0"/>
          <w:cols w:space="708"/>
          <w:titlePg/>
          <w:docGrid w:linePitch="360"/>
        </w:sectPr>
      </w:pPr>
    </w:p>
    <w:p w:rsidR="00813255" w:rsidRPr="002625FB" w:rsidRDefault="00813255" w:rsidP="00205D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3255" w:rsidRPr="002625FB" w:rsidSect="00103787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CE" w:rsidRDefault="000554CE">
      <w:pPr>
        <w:spacing w:after="0" w:line="240" w:lineRule="auto"/>
      </w:pPr>
      <w:r>
        <w:separator/>
      </w:r>
    </w:p>
  </w:endnote>
  <w:endnote w:type="continuationSeparator" w:id="0">
    <w:p w:rsidR="000554CE" w:rsidRDefault="000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CE" w:rsidRDefault="000554CE">
      <w:pPr>
        <w:spacing w:after="0" w:line="240" w:lineRule="auto"/>
      </w:pPr>
      <w:r>
        <w:separator/>
      </w:r>
    </w:p>
  </w:footnote>
  <w:footnote w:type="continuationSeparator" w:id="0">
    <w:p w:rsidR="000554CE" w:rsidRDefault="0005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813255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05D5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E"/>
    <w:rsid w:val="000554CE"/>
    <w:rsid w:val="00096E01"/>
    <w:rsid w:val="00103787"/>
    <w:rsid w:val="00140448"/>
    <w:rsid w:val="00205D5A"/>
    <w:rsid w:val="00531F4E"/>
    <w:rsid w:val="005B137F"/>
    <w:rsid w:val="00775E05"/>
    <w:rsid w:val="00813255"/>
    <w:rsid w:val="00951F64"/>
    <w:rsid w:val="009D4964"/>
    <w:rsid w:val="00A9430F"/>
    <w:rsid w:val="00D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55"/>
  </w:style>
  <w:style w:type="paragraph" w:styleId="a6">
    <w:name w:val="Balloon Text"/>
    <w:basedOn w:val="a"/>
    <w:link w:val="a7"/>
    <w:uiPriority w:val="99"/>
    <w:semiHidden/>
    <w:unhideWhenUsed/>
    <w:rsid w:val="009D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9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55"/>
  </w:style>
  <w:style w:type="paragraph" w:styleId="a6">
    <w:name w:val="Balloon Text"/>
    <w:basedOn w:val="a"/>
    <w:link w:val="a7"/>
    <w:uiPriority w:val="99"/>
    <w:semiHidden/>
    <w:unhideWhenUsed/>
    <w:rsid w:val="009D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9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2020-07-29T12:07:00Z</cp:lastPrinted>
  <dcterms:created xsi:type="dcterms:W3CDTF">2020-07-29T11:10:00Z</dcterms:created>
  <dcterms:modified xsi:type="dcterms:W3CDTF">2020-09-29T06:30:00Z</dcterms:modified>
</cp:coreProperties>
</file>