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82" w:rsidRDefault="00A13482" w:rsidP="00A13482">
      <w:pPr>
        <w:framePr w:w="1771" w:h="1796" w:hSpace="180" w:wrap="auto" w:vAnchor="text" w:hAnchor="page" w:x="5182" w:y="1"/>
        <w:jc w:val="center"/>
        <w:rPr>
          <w:b/>
          <w:color w:val="000080"/>
        </w:rPr>
      </w:pPr>
      <w:r>
        <w:rPr>
          <w:b/>
          <w:noProof/>
        </w:rPr>
        <w:drawing>
          <wp:inline distT="0" distB="0" distL="0" distR="0" wp14:anchorId="535C1713" wp14:editId="0EEE1457">
            <wp:extent cx="1143000" cy="1143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482" w:rsidRDefault="00A13482" w:rsidP="00A13482">
      <w:pPr>
        <w:pStyle w:val="1"/>
        <w:rPr>
          <w:b w:val="0"/>
          <w:noProof/>
        </w:rPr>
      </w:pPr>
    </w:p>
    <w:p w:rsidR="00A13482" w:rsidRDefault="00A13482" w:rsidP="00A13482">
      <w:pPr>
        <w:pStyle w:val="1"/>
      </w:pPr>
    </w:p>
    <w:p w:rsidR="00A13482" w:rsidRPr="00326C9C" w:rsidRDefault="00A13482" w:rsidP="00A13482"/>
    <w:p w:rsidR="00A13482" w:rsidRDefault="00A13482" w:rsidP="00A13482"/>
    <w:p w:rsidR="00A13482" w:rsidRDefault="00A13482" w:rsidP="00A13482">
      <w:pPr>
        <w:rPr>
          <w:lang w:val="en-US"/>
        </w:rPr>
      </w:pPr>
    </w:p>
    <w:p w:rsidR="00A13482" w:rsidRDefault="00A13482" w:rsidP="00A13482">
      <w:pPr>
        <w:rPr>
          <w:lang w:val="en-US"/>
        </w:rPr>
      </w:pPr>
    </w:p>
    <w:p w:rsidR="00A13482" w:rsidRDefault="00A13482" w:rsidP="00A13482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УПРАВЛЕНИЕ АДМИНИСТРАЦИИ</w:t>
      </w:r>
    </w:p>
    <w:p w:rsidR="00A13482" w:rsidRDefault="00A13482" w:rsidP="00A13482">
      <w:pPr>
        <w:pStyle w:val="5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13482" w:rsidRDefault="00A13482" w:rsidP="00A13482">
      <w:pPr>
        <w:pStyle w:val="5"/>
      </w:pPr>
      <w:r>
        <w:rPr>
          <w:b/>
          <w:bCs/>
        </w:rPr>
        <w:t>«САФОНОВСКИЙ РАЙОН» СМОЛЕНСКОЙ ОБЛАСТИ</w:t>
      </w:r>
      <w:r>
        <w:t xml:space="preserve">  </w:t>
      </w:r>
    </w:p>
    <w:p w:rsidR="00A13482" w:rsidRDefault="00A13482" w:rsidP="00A13482">
      <w:pPr>
        <w:pStyle w:val="5"/>
      </w:pPr>
    </w:p>
    <w:p w:rsidR="00A13482" w:rsidRDefault="00A13482" w:rsidP="00A13482">
      <w:pPr>
        <w:pStyle w:val="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8EF850" wp14:editId="2DD9036F">
                <wp:simplePos x="0" y="0"/>
                <wp:positionH relativeFrom="column">
                  <wp:posOffset>-228600</wp:posOffset>
                </wp:positionH>
                <wp:positionV relativeFrom="paragraph">
                  <wp:posOffset>278130</wp:posOffset>
                </wp:positionV>
                <wp:extent cx="6515100" cy="0"/>
                <wp:effectExtent l="13335" t="18415" r="1524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1.9pt" to="4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xUwIAAGM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" o:allowincell="f" strokeweight="1.5pt"/>
            </w:pict>
          </mc:Fallback>
        </mc:AlternateContent>
      </w: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A13482" w:rsidRDefault="00A13482" w:rsidP="00A1348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A1CFE">
        <w:rPr>
          <w:sz w:val="28"/>
          <w:szCs w:val="28"/>
        </w:rPr>
        <w:t>28</w:t>
      </w:r>
      <w:r>
        <w:rPr>
          <w:sz w:val="28"/>
          <w:szCs w:val="28"/>
        </w:rPr>
        <w:t xml:space="preserve">  апреля  2015 года                                                                          </w:t>
      </w:r>
      <w:r w:rsidR="00ED1E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 </w:t>
      </w:r>
      <w:r w:rsidR="003A1CFE">
        <w:rPr>
          <w:sz w:val="28"/>
          <w:szCs w:val="28"/>
        </w:rPr>
        <w:t>48</w:t>
      </w:r>
    </w:p>
    <w:p w:rsidR="00A13482" w:rsidRDefault="00A13482" w:rsidP="00A13482">
      <w:pPr>
        <w:rPr>
          <w:sz w:val="28"/>
          <w:szCs w:val="28"/>
        </w:rPr>
      </w:pPr>
    </w:p>
    <w:p w:rsidR="00A13482" w:rsidRDefault="00A13482" w:rsidP="00A13482">
      <w:pPr>
        <w:rPr>
          <w:sz w:val="28"/>
          <w:szCs w:val="28"/>
        </w:rPr>
      </w:pPr>
    </w:p>
    <w:p w:rsidR="003A1CFE" w:rsidRDefault="00A13482" w:rsidP="003A1CFE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A1CFE">
        <w:rPr>
          <w:sz w:val="28"/>
          <w:szCs w:val="28"/>
        </w:rPr>
        <w:t xml:space="preserve">утверждении формы регистра (журнала) </w:t>
      </w:r>
    </w:p>
    <w:p w:rsidR="003A1CFE" w:rsidRDefault="003A1CFE" w:rsidP="003A1CFE">
      <w:pPr>
        <w:rPr>
          <w:sz w:val="28"/>
          <w:szCs w:val="28"/>
        </w:rPr>
      </w:pPr>
      <w:r>
        <w:rPr>
          <w:sz w:val="28"/>
          <w:szCs w:val="28"/>
        </w:rPr>
        <w:t>данных внутреннего финансового контроля</w:t>
      </w:r>
    </w:p>
    <w:p w:rsidR="00A13482" w:rsidRDefault="00A13482" w:rsidP="00A13482">
      <w:pPr>
        <w:rPr>
          <w:sz w:val="28"/>
          <w:szCs w:val="28"/>
        </w:rPr>
      </w:pPr>
    </w:p>
    <w:p w:rsidR="0097735C" w:rsidRDefault="0097735C" w:rsidP="00A13482">
      <w:pPr>
        <w:rPr>
          <w:sz w:val="28"/>
          <w:szCs w:val="28"/>
        </w:rPr>
      </w:pPr>
    </w:p>
    <w:p w:rsidR="00A13482" w:rsidRDefault="00A13482" w:rsidP="00A1348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постановлени</w:t>
      </w:r>
      <w:r w:rsidR="003A1CF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«Сафоновский район» Смоленской области от 15.04.2015 № 430  «</w:t>
      </w:r>
      <w:r w:rsidRPr="00132A56">
        <w:rPr>
          <w:sz w:val="28"/>
          <w:szCs w:val="28"/>
        </w:rPr>
        <w:t>Об утверждении Порядка осуществления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t>р</w:t>
      </w:r>
      <w:r w:rsidRPr="00132A56">
        <w:rPr>
          <w:sz w:val="28"/>
          <w:szCs w:val="28"/>
        </w:rPr>
        <w:t>аспорядителями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(распорядителями) средств бюджета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«</w:t>
      </w:r>
      <w:r>
        <w:rPr>
          <w:sz w:val="28"/>
          <w:szCs w:val="28"/>
        </w:rPr>
        <w:t>Сафоновский</w:t>
      </w:r>
      <w:r w:rsidRPr="00132A56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области, главными администраторами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(администраторами)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доходов бюджета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«</w:t>
      </w:r>
      <w:r>
        <w:rPr>
          <w:sz w:val="28"/>
          <w:szCs w:val="28"/>
        </w:rPr>
        <w:t>Сафоновский</w:t>
      </w:r>
      <w:r w:rsidRPr="00132A56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области, главными </w:t>
      </w:r>
      <w:r>
        <w:rPr>
          <w:sz w:val="28"/>
          <w:szCs w:val="28"/>
        </w:rPr>
        <w:t>а</w:t>
      </w:r>
      <w:r w:rsidRPr="00132A56">
        <w:rPr>
          <w:sz w:val="28"/>
          <w:szCs w:val="28"/>
        </w:rPr>
        <w:t>дминистраторами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(администраторами) источников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«</w:t>
      </w:r>
      <w:r>
        <w:rPr>
          <w:sz w:val="28"/>
          <w:szCs w:val="28"/>
        </w:rPr>
        <w:t>Сафоновский</w:t>
      </w:r>
      <w:r w:rsidRPr="00132A56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области внутреннего финансового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контроля и внутреннего финансового</w:t>
      </w:r>
      <w:r>
        <w:rPr>
          <w:sz w:val="28"/>
          <w:szCs w:val="28"/>
        </w:rPr>
        <w:t xml:space="preserve">  </w:t>
      </w:r>
      <w:r w:rsidRPr="00132A56">
        <w:rPr>
          <w:sz w:val="28"/>
          <w:szCs w:val="28"/>
        </w:rPr>
        <w:t>аудита</w:t>
      </w:r>
      <w:proofErr w:type="gramEnd"/>
      <w:r>
        <w:rPr>
          <w:sz w:val="28"/>
          <w:szCs w:val="28"/>
        </w:rPr>
        <w:t xml:space="preserve">», </w:t>
      </w:r>
      <w:r w:rsidR="003A1CFE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3A1CF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«Сафоновский район» Смоленской области от 15.04.2015 №432 «</w:t>
      </w:r>
      <w:r w:rsidRPr="00132A56">
        <w:rPr>
          <w:sz w:val="28"/>
          <w:szCs w:val="28"/>
        </w:rPr>
        <w:t>Об утверждении Порядка осуществления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главными </w:t>
      </w:r>
      <w:r>
        <w:rPr>
          <w:sz w:val="28"/>
          <w:szCs w:val="28"/>
        </w:rPr>
        <w:t>р</w:t>
      </w:r>
      <w:r w:rsidRPr="00132A56">
        <w:rPr>
          <w:sz w:val="28"/>
          <w:szCs w:val="28"/>
        </w:rPr>
        <w:t>аспорядителями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(распорядителями) средств бюджета</w:t>
      </w:r>
      <w:r>
        <w:rPr>
          <w:sz w:val="28"/>
          <w:szCs w:val="28"/>
        </w:rPr>
        <w:t xml:space="preserve"> Сафоновского городского поселения Сафоновского</w:t>
      </w:r>
      <w:r w:rsidRPr="00132A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32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области, главными администраторами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(администраторами) доходов бюджета</w:t>
      </w:r>
      <w:r>
        <w:rPr>
          <w:sz w:val="28"/>
          <w:szCs w:val="28"/>
        </w:rPr>
        <w:t xml:space="preserve"> Сафоновского городского поселения Сафоновского района </w:t>
      </w:r>
      <w:r w:rsidRPr="00132A56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 xml:space="preserve">области, главными </w:t>
      </w:r>
      <w:r>
        <w:rPr>
          <w:sz w:val="28"/>
          <w:szCs w:val="28"/>
        </w:rPr>
        <w:t>а</w:t>
      </w:r>
      <w:r w:rsidRPr="00132A56">
        <w:rPr>
          <w:sz w:val="28"/>
          <w:szCs w:val="28"/>
        </w:rPr>
        <w:t>дминистраторами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(администраторами) источников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Сафоновского городского поселения Сафоновского района</w:t>
      </w:r>
      <w:r w:rsidRPr="00132A56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области внутреннего финансового</w:t>
      </w:r>
      <w:r>
        <w:rPr>
          <w:sz w:val="28"/>
          <w:szCs w:val="28"/>
        </w:rPr>
        <w:t xml:space="preserve"> </w:t>
      </w:r>
      <w:r w:rsidRPr="00132A56">
        <w:rPr>
          <w:sz w:val="28"/>
          <w:szCs w:val="28"/>
        </w:rPr>
        <w:t>контроля и внутреннего финансового</w:t>
      </w:r>
      <w:r>
        <w:rPr>
          <w:sz w:val="28"/>
          <w:szCs w:val="28"/>
        </w:rPr>
        <w:t xml:space="preserve">  </w:t>
      </w:r>
      <w:r w:rsidRPr="00132A56">
        <w:rPr>
          <w:sz w:val="28"/>
          <w:szCs w:val="28"/>
        </w:rPr>
        <w:t>аудита</w:t>
      </w:r>
      <w:r>
        <w:rPr>
          <w:sz w:val="28"/>
          <w:szCs w:val="28"/>
        </w:rPr>
        <w:t>»</w:t>
      </w:r>
      <w:r w:rsidR="003A1CFE">
        <w:rPr>
          <w:sz w:val="28"/>
          <w:szCs w:val="28"/>
        </w:rPr>
        <w:t>,</w:t>
      </w:r>
    </w:p>
    <w:p w:rsidR="00A13482" w:rsidRDefault="00A13482" w:rsidP="00A1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3482" w:rsidRDefault="00A13482" w:rsidP="003A1CF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A1CFE" w:rsidRDefault="003A1CFE" w:rsidP="003A1CFE">
      <w:pPr>
        <w:ind w:firstLine="708"/>
        <w:jc w:val="both"/>
        <w:rPr>
          <w:sz w:val="28"/>
          <w:szCs w:val="28"/>
        </w:rPr>
      </w:pPr>
    </w:p>
    <w:p w:rsidR="003A1CFE" w:rsidRDefault="003A1CFE" w:rsidP="003A1CF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форму регистра (журнала) данных внутреннего финансового контроля.</w:t>
      </w:r>
    </w:p>
    <w:p w:rsidR="004E20BB" w:rsidRDefault="003A1CFE" w:rsidP="003A1CF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специалисту-юристу сектора внутреннего муниципального финансового контроля Финансового управления довести настоящий приказ до главных администраторов средств бюджета муниципального образования </w:t>
      </w:r>
    </w:p>
    <w:p w:rsidR="004E20BB" w:rsidRDefault="004E20BB" w:rsidP="003A1CFE">
      <w:pPr>
        <w:pStyle w:val="a5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1105" cy="8671741"/>
            <wp:effectExtent l="0" t="0" r="4445" b="0"/>
            <wp:docPr id="3" name="Рисунок 3" descr="Z:\# Исходящие #\приказ №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# Исходящие #\приказ №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D1" w:rsidRDefault="009667D1" w:rsidP="00ED1E27">
      <w:pPr>
        <w:pStyle w:val="ConsPlusNonformat"/>
        <w:jc w:val="both"/>
      </w:pPr>
      <w:bookmarkStart w:id="0" w:name="_GoBack"/>
      <w:bookmarkEnd w:id="0"/>
      <w:r>
        <w:t xml:space="preserve">                            </w:t>
      </w:r>
    </w:p>
    <w:p w:rsidR="009667D1" w:rsidRDefault="009667D1"/>
    <w:sectPr w:rsidR="009667D1" w:rsidSect="00F93DC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85A"/>
    <w:multiLevelType w:val="hybridMultilevel"/>
    <w:tmpl w:val="0A665EEE"/>
    <w:lvl w:ilvl="0" w:tplc="C7B61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82"/>
    <w:rsid w:val="003A1CFE"/>
    <w:rsid w:val="004E20BB"/>
    <w:rsid w:val="007A722F"/>
    <w:rsid w:val="009667D1"/>
    <w:rsid w:val="0097735C"/>
    <w:rsid w:val="00A13482"/>
    <w:rsid w:val="00ED1E27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4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3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A1348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A13482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13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1CFE"/>
    <w:pPr>
      <w:ind w:left="720"/>
      <w:contextualSpacing/>
    </w:pPr>
  </w:style>
  <w:style w:type="paragraph" w:customStyle="1" w:styleId="ConsPlusNonformat">
    <w:name w:val="ConsPlusNonformat"/>
    <w:uiPriority w:val="99"/>
    <w:rsid w:val="009667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4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3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A13482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A13482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134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1CFE"/>
    <w:pPr>
      <w:ind w:left="720"/>
      <w:contextualSpacing/>
    </w:pPr>
  </w:style>
  <w:style w:type="paragraph" w:customStyle="1" w:styleId="ConsPlusNonformat">
    <w:name w:val="ConsPlusNonformat"/>
    <w:uiPriority w:val="99"/>
    <w:rsid w:val="009667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2015-05-15T07:30:00Z</cp:lastPrinted>
  <dcterms:created xsi:type="dcterms:W3CDTF">2017-05-23T05:05:00Z</dcterms:created>
  <dcterms:modified xsi:type="dcterms:W3CDTF">2017-05-23T05:07:00Z</dcterms:modified>
</cp:coreProperties>
</file>